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35.2014.92 vom 26. Mai 2015</w:t>
      </w:r>
    </w:p>
    <w:p>
      <w:r>
        <w:t>TI Tribunale d'appello, 2015-05-26, IT</w:t>
      </w:r>
    </w:p>
    <w:p>
      <w:r>
        <w:rPr>
          <w:b/>
        </w:rPr>
        <w:t xml:space="preserve">Quelle: </w:t>
      </w:r>
      <w:r>
        <w:t>https://mcp.opencaselaw.ch/entscheid/ti_gerichte_35.2014.92</w:t>
      </w:r>
    </w:p>
    <w:p>
      <w:r>
        <w:t>FR: TI_GERICHTE 35.2014.92 du 26 mai 2015</w:t>
      </w:r>
    </w:p>
    <w:p>
      <w:r>
        <w:t>IT: TI_GERICHTE 35.2014.92 del 26 maggio 2015</w:t>
      </w:r>
    </w:p>
    <w:p>
      <w:pPr>
        <w:pStyle w:val="Heading2"/>
      </w:pPr>
      <w:r>
        <w:t>Regeste</w:t>
      </w:r>
    </w:p>
    <w:p>
      <w:r>
        <w:t>Assicurato aggredito da cane, razza pitbull, cade più volte a terra riportando contusioni multiple. L'amministrazione ha rettamente negato la propria responsabilità relativamente ai disturbi al ginocchio destro, alla spalla destra e al ginocchio sinistro. AG accolta</w:t>
      </w:r>
    </w:p>
    <w:p>
      <w:pPr>
        <w:pStyle w:val="Heading2"/>
      </w:pPr>
      <w:r>
        <w:t>Erwägungen</w:t>
      </w:r>
    </w:p>
    <w:p>
      <w:r>
        <w:rPr>
          <w:b/>
        </w:rPr>
        <w:t>E. 4</w:t>
      </w:r>
    </w:p>
    <w:p>
      <w:r>
        <w:t>.3 con riferimenti). Nel caso di specie, non vi sono in discussione provvedimenti integrativi dell’AI, motivo per cui è determinante il momento in cui si é stabilizzato lo stato di salute dell’insorgente. Al riguardo, va osservato che, in occasione della visita medica circondariale del 28 gennaio 2014, la Dr.ssa __________ ha indicato che in relazione alla spalla destra, in assenza di una lesione patoanatomica, “ non è più giustificata nessun’altra terapia ”. Per quanto riguarda il ginocchio destro è stato raggiunto uno stato quo sine, mentre i disturbi di quello sinistro non sono in relazione con l’infortunio (doc. 352 e 184). Queste conclusioni sono state confermate anche dal Dr. __________ (cfr. Doc. 366). Per quanto riguarda l’intervento di artroscopia al ginocchio destro effettuato dall’assicurato il 29 gennaio 2014 presso l’Ospedale __________ di __________ (doc. 359), va precisato quanto segue. L’CO 1, nel mese di agosto 2012 aveva dato il proprio benestare sia per l’intervento alla spalla destra (10 settembre 2012), sia per l’artroscopia al ginocchio destro (doc. 186). Tuttavia, l’assicuratore infortuni, nel mese di ottobre 2013, su indicazione del medico di circondario ha predisposto una nuova visita specialistica presso il Dr. __________, per valutare la necessità di un’artroscopia al ginocchio destro (doc. 317). Il Dr. __________, professore in chirurgia artroscopica spalla e ginocchio e spec. FMH in chirurgia ortopedica, in data 20 novembre 2013 ha precisato quanto segue: " (…) Il paziente presenta un quadro sovrapponibile a quello del luglio 2013 sul quale vi ho comunicato. In particolar modo il ginocchio destro presenta una dolenzia sia in sede mediale che in sede laterale. A mio avviso il paziente non può trarre al momento attuale alcun tipo di beneficio da nessun tipo di terapia chirurgica. Non ho esattamente individuato il tipo di trattamento che il paziente dovrebbe effettuare all'ospedale di __________ ma a mio avviso un'artroscopica avrebbe solo una validità diagnostica, per altro già effettuata precedentemente, una osteotomia non ha indicazione perché caricherebbe il comparto esterno che è già dolente, un trapianto di cartilagine non ha una indicazione in quanto è già stato asportata una porzione di menisco mediale. In ogni caso a mio avviso il paziente deve effettuare solamente un trattamento di tipo conservativo riabilitativo in isometrica, stretching, nuoto e cyclette” (doc. 323, la sottolineatura è del redattore). L’CO 1, in data 13 dicembre 2013, ha quindi rifiutato di assumere l’intervento artroscopico al ginocchio destro programmato a __________ (doc. 337). Va ancora precisato che l ’intervento di artroscopia riguarda una lesione meniscale al ginocchio destro. Come indicato in precedenza (cfr. consid. 2.7.) gli specialisti dell’CO 1 hanno ricondotto a delle alterazioni degenerative i problemi meniscali al ginocchio destro e non a postumi infortunistici (cfr. doc. 350 e 366). 2.9.   Assodato dunque al considerando precedente che all’amministrazione non può essere rimproverato di aver prematuramente chiuso la pratica, in applicazione della più recente giurisprudenza federale (cfr. consid. 2.5.-2.6.), o ccorre ora procedere all’esame dell’adeguatezza del nesso di causalità secondo i criteri applicabili in caso di evoluzione psichica abnorme conseguente a infortunio (DTF 115 V 133), posto che nella presente fattispecie non entra in linea di conto l’applicazione della prassi in materia di trauma da colpo di frusta. Questo Tribunale ritiene che l a questione relativa all’esistenza del nesso di causalità naturale tra l'infortunio e il danno alla salute possa rimanere insoluta (cfr., in proposito, SVR 1995 UV 23, p. 67 consid. 3c; STF U 17/07 del 30 ottobre 2007, consid. 3, U 606/06 del 23 ottobre 2007, consid. 4 e U 299/05 del 28 maggio 2007, consid. 5.2), visto che l’obbligo a prestazioni dell’assicuratore LAINF va comunque negato facendo difetto l’adeguatezza. In tale ipotesi, infatti la giurisprudenza federale non impone di riprendere l'esame dalla causalità naturale temporaneamente sospesa (cfr. consid. 2.5). Nel valutare l'adeguatezza del legame causale, occorre avantutto procedere alla classificazione dell’infortunio occorso all’assicurato nel gennaio 2011. Nel rapporto CO 1 del 7 aprile 2011, il sinistro in questione è stato così descritto: " Fattispecie In data 16 gennaio 2011, verso le 19:50, ero andato all’interno del mio garage per prendere della legna con mia moglie e il mio cagnolino. Il cane di un vicino di casa (Pitt-bull taglia grande) è uscito da un cancello accanto, aperto dal padrone sopraggiunto quel momento, ed ha raggiunto l’autorimessa aggredendo il mio cagnolino che si trovava in braccio a mia moglie. Nella confusione la moglie è caduta a terra svenuta e io per proteggere lei e il mio animale domestico ho cercato di allontanare il cane, tempestandolo di pugni. In seguito il cane si è allontanato ma poi è ritornato una seconda volta, con un successivo nuovo scontro. Nella colluttazione sono caduto più volte a terra” (doc. 22). L’assicuratore LAINF nella sua decisione su opposizione ha classificato l’evento infortunistico nella categoria intermedia propriamente detta (cfr. doc. 367, pag. 8). Ora, tenuto conto della dinamica del sinistro e delle lesioni riportate, nonché ricordato che si deve fare astrazione da come l'assicurato ha avvertito lo choc traumatico (cfr. RAMI 1999 U 335, p. 209 consid. 3b/bb), l'infortunio occorso al ricorrente non può essere classificato né fra quelli leggeri ma neppure fra quelli gravi: si tratta di un infortunio di media gravità in senso stretto . A titolo di confronto, va segnalato che il TFA, in una sentenza U 290/02 del 7 agosto 2003 consid. 5.2, ha giudicato allo stesso modo l’infortunio in cui un’assicurata era stata assalita da un cane di razza Labrador di 4 anni, morsicata alla coscia destra e spinta contro la recinzione di un giardino. Secondo le indicazioni fornite dalla vittima, il cane le mordeva con tenacia la coscia, tanto che il marito della detentrice era riuscito ad allontanarlo con fatica e soltanto dopo alcuni tentativi. I sanitari avevano refertato tre ferite da morso sanguinanti a livello della coscia prossimale laterale destra, nonché una tumefazione molto dolente. La medesima Corte federale, in una sentenza U 226/02 del 13 giugno 2003 consid. 3.3, ha invece classificato fra gli infortuni di media gravità ma al limite della categoria superiore , il sinistro in cui un’assicurata era stata attaccata da tergo da un pastore maremmano di grossa taglia, che a più riprese - l’interessata riferì una durata di 20 minuti circa - aveva aggredito la malcapitata, strattonandola, saltandole addosso e facendola cadere per terra. L’assicurata aveva cercato una prima volta di rialzarsi, cercando rifugio in un'autovettura, ma era stata nuovamente aggredita e fatta cadere a terra dal cane. In seguito, il cane era stato di nuovo momentaneamente distratto da altre persone intervenute sul posto. Le era così riuscito di mettersi al riparo all'interno di un'autovettura. Ella aveva riportato una ferita da morsicatura a livello lombo-sacrale nella regione della natica, braccio superiore sinistro, gomito destro e avambraccio bilaterale. Il TCA nella sentenza 35.2013.56 del 20 gennaio 2014 ha classificato fra gli infortuni di media gravità in senso stretto , il caso di un assicurato assalito da un cane che lo aveva morsicato al braccio sinistro causandogli una ferita lacero-contusa alla fossa cubitalis sinistra con diverse lesioni muscolari, nonché una ferita lacero-contusa superficiale al gomito sinistro. Tutto ben considerato, secondo il TCA, l’infortunio sub judice va giudicato meno grave rispetto a quello occorso all’assicurata di cui alla STFA U 226/02 appena menzionata, posto che, in quest’ultima fattispecie, l’attacco del cane aveva colto di sorpresa l’interessata (visto che l’aggressione era avvenuta da tergo), ella era rimasta in balia dell’animale per un tempo relativamente lungo (una ventina di minuti), era stata fatta cadere a terra in due occasioni e aveva riportato morsicature in diverse parti del corpo (segno che il cane aveva infierito su di lei a più riprese).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Quanto accaduto a RI 1 va giudicato come particolarmente impressionante. Tuttavia, analogamente a quanto stabilito dal TFA nelle succitate pronunzie U 290/02 e U 226/02, tale criterio non può essere considerato soddisfatto con una particolare intensità. Quelle riportate dal ricorrente alla spalla destra e al ginocchio non costituiscono delle lesioni organiche gravi o particolarmente idonee a provocare un'elaborazione psichica abnorme. Dalle carte processuali neppure risulta che l'assicurato sia rimasto vittima di una cura medica errata e notevolmente aggravante degli esiti dell'evento traumatico. Anche il criterio del decorso sfavorevole della cura e le complicazioni rilevanti intervenute non è soddisfatto. In effetti, dagli atti risulta che, ricevute le prime cure presso l’Ospedale __________, l’assicurato è stato sottoposto ad un’artroscopia al ginocchio destro il 29 luglio 2011 (doc. 73) e ad un’artroscopia della spalla destra il 10 settembre 2012 (doc. 192). Successivamente entravano in linea di conto soltanto dei provvedimenti terapeutici conservativi che, per definizione, non hanno lo scopo di migliorare sensibilmente lo stato di salute dell’interessato. In merito è utile sottolineare che dalla cura medica e dai notevoli disturbi non si può dedurre un decorso sfavorevole e/o delle complicazioni rilevanti. Sono inoltre necessarie delle circostanze particolari che hanno pregiudicato la guarigione.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anche se di una certa durata, sono stati giudicati insufficienti a fondare questo criterio (cfr. STF 8C_507/2010 del 18 ottobre 2010 consid. 5.3.4). Per quanto riguarda l’intervento di artroscopia al ginocchio destro effettuato dall’assicurato il 29 gennaio 2014 presso l’Ospedale __________ (doc. 359) già è stato detto al considerando 2.8. che l’CO 1 ha rifiutato di assumerlo (doc. 337). Questo Tribunale ritiene che non si possa nemmeno sostenere che la cura medica dipendente dall'evento infortunistico sia stata eccezionalmente lunga. In queste condizioni, può rimanere indeciso se sono adempiuti il criterio dei dolori somatici persistenti e quello del grado e durata dell'incapacità lavorativa , poiché questi due criteri da soli non potrebbe comunque giustificare l’adeguatezza del nesso di causalità (cfr. RDAT 2003 II n. 67 p. 276, U 164/02 consid. 4.7; RSAS 2001 p. 431, U 187/95). Pertanto, in esito alle considerazioni che precedono, questo Tribunale reputa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l’infortunio occorso a RI 1 il 16 gennaio 2011 ha cessato di giocare un ruolo causale in relazione ai disturbi da esso lamentati, a far tempo dal 10 febbraio 2014. Se ne deduce quindi che l’assicuratore resistente era legittimato a negare il proprio obbligo a prestazioni al riguardo. 2.10.   Deve ancora essere verificato se il ricorrente può essere posto al beneficio dell’assistenza giudiziaria con il gratuito patrocinio (cfr. doc. I, V). I presupposti (cumulativi) per la concessione dell’assistenza giudiziaria sono in principio dati se l’istante si trova nel bisogno, se l’intervento dell’avvocato é necessario o perlomeno indicato e se il processo non é palesemente privo di esito positivo (DTF 125 V 202 consid. 4a, 372 consid. 5b e riferimenti). In concreto, emerge dagli atti di causa (cfr. doc. I+V) che RI 1, sposato con un figlio (__________del 1992), senza attività lucrativa, vive grazie all’entrate della moglie __________, dipendente a ore della __________ di __________, che percepisce un reddito annuo di circa fr. 16'000.-- (doc. I, V). In queste condizioni, la sua indigenza deve essere ammessa.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