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35.2014.8 vom 30. April 2014</w:t>
      </w:r>
    </w:p>
    <w:p>
      <w:r>
        <w:t>TI Tribunale d'appello, 2014-04-30, IT</w:t>
      </w:r>
    </w:p>
    <w:p>
      <w:r>
        <w:rPr>
          <w:b/>
        </w:rPr>
        <w:t xml:space="preserve">Quelle: </w:t>
      </w:r>
      <w:r>
        <w:t>https://mcp.opencaselaw.ch/entscheid/ti_gerichte_35.2014.8</w:t>
      </w:r>
    </w:p>
    <w:p>
      <w:r>
        <w:t>FR: TI_GERICHTE 35.2014.8 du 30 avril 2014</w:t>
      </w:r>
    </w:p>
    <w:p>
      <w:r>
        <w:t>IT: TI_GERICHTE 35.2014.8 del 30 aprile 2014</w:t>
      </w:r>
    </w:p>
    <w:p>
      <w:pPr>
        <w:pStyle w:val="Heading2"/>
      </w:pPr>
      <w:r>
        <w:t>Regeste</w:t>
      </w:r>
    </w:p>
    <w:p>
      <w:r>
        <w:t>I problemi psichici dell'A. non costituiscono una conseguenza adeguata dell'infortunio. Negata causalità per disturbi a avambracci, spalla sinistra, cervicaglia, cifosi colonna dorsale superiore, scoliosi e lombalgia cronica. Confermata rendita 37% e IMI 20%</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sono l’entità della rendita di invalidità e dell’indennità per menomazione dell’integrità spettanti all’assicurato. Preliminarmente, il TCA è tenuto a esaminare se l’Istituto assicuratore resistente era legittimato a negare la propria responsabilità relativamente ai disturbi psichici, ai dolori agli avambracci, alla spalla sinistra, alla colonna cervicale, alla cifosi della dorsale superiore, alla lieve scoliosi e alla lombalgia cronica, oppure no. 2.3. Disturbi psichici: causalità adeguata con l’infortunio del 16 ottobre 2009? Nella decisione su opposizione l’Istituto assicuratore ha indicato che la “ lieve sintomatologia ansioso-depressiva che a mente del dott. __________ e degli specialisti della __________ non comporta delle conseguenze sulla capacità e il funzionamento lavorativo non concerne la CO 1 in quanto in ogni caso la causalità adeguata deve essere negata ” (doc. 250). Occorre quindi innanzitutto verificare se i problemi psichici dell’assicurato costituiscono una conseguenza adeguata dell’infortunio del 16 ottobre 2009. 2.3.1.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2.3.2.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2.3.3.   Nella presente fattispecie, a proposito della causalità naturale , nel rapporto del 3 gennaio 2011 (esame psichiatrico del 29 dicembre 2010) il Dr. __________, spec. FMH in psichiatria e psicoterapia, ha posto la diagnosi di “ Lieve sintomatologia ansioso-depressiva con sintomi somatici (F32.01) ” che può essere compresa come reazione al disturbo algico esistente (doc. 105, pag. 4). Secondo lo specialista, dal punto di vista medico psichiatrico, vi è tutt’al più una riduzione del rendimento nella misura del 10-20% (doc. 105, pag. 4). Durante la degenza presso la Clinica di riabilitazione di __________ dal 25 maggio 2011 al 22 giugno 2011, l’assicurato è stato sottoposto ad una valutazione psicosomatica da parte del Dr. __________, psicologo FSP e della Dr.ssa __________, spec. FMH in psichiatria e psicoterapia, i quali hanno diagnosticato un quadro ansioso-depressivo di grado lieve con sindrome somatica (F32.01), sviluppatasi dopo l’infortunio, che non comporta alcuna rilevante riduzione del rendimento lavorativo (doc. 129). La questione della causalità naturale non deve tuttavia essere ulteriormente approfondita dal TCA e può quindi rimanere aperta (cfr., in proposito, SVR 1995 UV 23, p. 67 consid. 3c; STF U 17/07 del 30 ottobre 2007, consid. 3, U 606/06 del 23 ottobre 2007, consid. 4 e U 299/05 del 28 maggio 2007, consid. 5.2) , visto che l’obbligo a prestazioni dell’CO 1 va comunque negato facendo difetto l’adeguatezza, come ritenuto dall’assicuratore infortuni (cfr. doc. 250, pag. 8/9). 2.3.4. Nell'esaminare l'adeguatezza del legame causale, bisogna  avantutto procedere alla classificazione dell’infortunio occorso al ricorrente. Nel caso concreto l’assicurato si trovava presso l’officina di __________ della __________, quando in piedi su di un sollevatore elettrico (paletta di legno), ad un’altezza di 2 -2.5 metri dal suolo, ha perso l’equilibrio cadendo nel vuoto e riportando un trauma cranico con frattura della base cranica a livello del forame magno, un’emorragia subaracnoidea temporale destra, una contusione frontale a sinistra e una frattura instabile pluri-frammentaria di TH12 senza deficit neurologici (doc. 167). Alla luce della dinamica dell’incidente, l’infortunio occorso a RI 1 deve essere classificato nella categoria intermedia vera e propria, questo a prescindere dalle lesioni riportate dall’assicurato, ovvero un trauma contusivo cerebrale con frattura della base cranica a livello del forame magno, un’emorragia sub aracnoidea temporale destra, una contusione frontale a sinistra e una frattura instabile pluri-frammentaria di TH12 senza deficit neurologici (doc. 167, 219). L’Alta Corte nella sentenza 8C_584/2010 dell’11 marzo 2011 ha infatti evidenziato che per la valutazione della gravità dell’infortunio sono determinanti lo svolgimento evidente degli eventi come pure le forze che si sviluppano in quell’occasione, ma non invece le conseguenze dell’infortunio o le circostanze che lo hanno accompagnato, le quali non possono essere direttamente attribuite all’evento infortunistico: “(…) 4.2.2 Die Schwere des Unfalles bestimmt sich nach dem objektiv erfassbaren Unfallereignis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 Immerhin können die erlittenen Verletzungen aber Rückschlüsse auf die Kräfte gestatten, die sich beim Unfall entwickelt haben (SVR 2009 UV Nr. 57 S. 203, 8C_77/2009 E. 4.1.1; Urteil 8C_396/2009 vom 23. September 2009 E. 4.4.2). (8C_584/2010, pag. 3, la sottolineatura è del redattore)” Secondo la giurisprudenza, una normale caduta oppure scivolata va generalmente classificata tra gli infortuni leggeri con la conseguenza che l’adeguatezza del nesso causale tra il sinistro e i disturbi psichici deve essere senz’altro negata (DTF 115 V 133 consid. 6a). Sono per contro stati classificati nella la categoria intermedia propriamente detta sino a quella medio-grave, gli infortuni in cui l’assicurato é caduto da un’altezza di più metri riportando importanti lesioni oppure fratture (per una panoramica sulla giurisprudenza in materia di cadute, si veda la RAMI 1998 U 307 p. 449 consid. 3a). È stato infine classificato fra gli infortuni di media gravità al limite della categoria inferiore, il sinistro in cui un assicurato ha perso l’equilibrio, é caduto da un’impalcatura alta 1,2 metri e ha riportato una frattura calcaneare (cfr. RAMI 1998 U 307 p. 449). Il TFA ha deciso in questo stesso senso trattandosi della caduta di un operaio attraverso un lucernario con contusione dell’anca destra e distorsione del ginocchio destro, della caduta su una scala con una lieve frattura dislocata del setto nasale e grave commotio cerebri (STFA U 141/92 del 19 settembre 1994), nonché della caduta sulla soglia della porta con contusione dorsale e sospetta compressione vertebrale (DTF 123 V 137). A titolo di confronto il TCA, nella sentenza 35.2013.80 del 13 marzo 2014, ha proceduto ad un’identica classificazione per un assicurato caduto da un’altezza di circa due metri, mentre si trovava su di una scala a pioli con un trapano a percussione, procurandosi un trauma contusivo alla spalla destra. Questa Corte segnala che il Tribunale federale in una sentenza U 11/07 del 27 febbraio 2008 ha classificato nella categoria intermedia vera e propria il caso di un assicurato che, caduto da un’altezza tra i tre e i cinque metri , aveva riportato fratture multiple ai due piedi. Nella sentenza 35.2012.25 del 30 agosto 2012 il TCA ha classificato in questa categoria l’infortunio di un assicurato caduto da un tetto da un’altezza di 3.20 metri (distanza suolo-piedi) procurandosi fratture a livello del terzo prossimale della fibula della gamba destra e della IV e V costola a sinistra, una distrazione del deltoide in sede cucullare della spalla sinistra, nonché un trauma cranico lieve. Si veda anche la STFA U 3/03 del 4 settembre 2003, riguardante il caso di un assicurato che era caduto da un’altezza di 3/4 metri, riportando una frattura da compressione lombare, sinistro che la Corte federale ha inserito nella categoria degli infortuni di media gravità propriamente detta. 2.3.5. Per ammettere l’adeguatezza del nesso causale, secondo i criteri elaborati dall'Alta Corte ed appena esposti al consid. 2.3.2., è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Nel caso concreto p ur potendo riconoscere una certa spettacolarità e drammaticità all'evento in esame , gli atti all'inserto non giustificano di ritenere le circostanze concomitanti come particolarmente drammatiche o spettacolari ai sensi della giurisprudenza (STF 8C_579/2011 del 5 dicembre 2011, c. 3.5.; STF 8C_949/2008 del 4 maggio 2009, consid. 4.1. e 4.2.1.; STFA U 115/05 del 14 settembre 2005, consid. 2.4.) . Quelle riportate dal ricorrente - in sostanza un trauma contusivo cerebrale e un trauma della colonna vertebrale (frattura instabile pluri-frammentaria di Th12) – sono da considerare delle lesioni organiche gravi, per le quali il criterio della gravità o particolare caratteristica delle lesioni lamentate (“ die Schwere oder besondere Art der Verletzung ”) risulta adempiuto, ma non in maniera particolarmente incisiva (cfr. per un caso analogo, la sentenza 8C_137/2013 del 4 luglio 2013, in cui un assicurato, a seguito di un incidente della circolazione, ha riportato diverse fratture fra cui una contusione cerebrale. In quel caso il TF ha considerato adempiuto il criterio della gravità o particolare caratteristica delle lesioni lamentate, ma non ha ritenuto che questo criterio fosse realizzato in maniera particolarmente incisiva: “(…) Angesichts der schweren Kopfverletzungen mit Bewusstlosigkeit bei Contusio cerebri mit grosser Rissquetschwunde der Kopfschwarte, Hygrom beidseits und Verdacht auf Schädelbasisfraktur sowie der zusätzlich zugezogenen Verletzungen (offene Femurschaftfraktur links, Patellatrümmerfraktur links, Metacarpalefraktur II und III links) ist die Schwere oder besondere Art der Verletzung zu bejahen (vgl. etwa die Urteile 8C_263/2008 vom 20. August 2008 E. 3.3.3.3 und 8C_484/2007 vom 3.September 2008 E. 6.3.1); allerdings liegt das Kriterium nicht besonders ausgeprägt vor.”) Nessun elemento all'inserto consente inoltre di ravvisare gli estremi per ammettere la presenza di una cura medica errata e notevolmente aggravante gli esiti dell'infortunio . Anche il criterio del decorso sfavorevole della cura e le complicazioni rilevanti intervenute non è soddisfatto. In merito è utile sottolineare che dalla cura medica e dai notevoli disturbi non si può dedurre un decorso sfavorevole e/o delle complicazioni rilevanti. Sono inoltre necessarie delle circostanze particolari che hanno pregiudicato la guarigione.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 Per il resto, anche la rilevanza del grado e della durata dell'incapacità lavorativa dovuta alle lesioni fisiche dell'infortunio dev'essere negata, ritenuto che nel rapporto d’uscita del 30 giugno 2011 della Clinica di riabilitazione di __________ (degenza dell’assicurato dal 25 maggio 2011 al 22 giugno 2011) i medici avevano ritenuto esigibile un lavoro di intensità media con richieste cognitive lievi (doc. 129). In tali condizioni, non occorre esaminare se l'ulteriore criterio suscettibile di eventualmente entrare in linea di considerazione, ossia quello della persistenza dei dolori somatici sarebbe realizzato, ritenuto che, alla luce di quanto precede, la sua presenza non basterebbe comunque, unitamente a quello della gravità o particolare caratteristica delle lesioni lamentate, per ammettere l'esistenza del necessario nesso di causalità adeguata (cfr. pure RSAS 2001 pag. 431, U 187/95). Ne consegue che i disturbi psichici non vanno considerati in nesso di causalità adeguato con l’infortunio in esame. È quindi a ragione che l’assicuratore LAINF ha proceduto alla valutazione del caso, e alla quantificazione delle prestazioni di lunga durata, tenendo conto delle sole patologie di natura organica. 2.4. Disturbi agli avambracci e alla spalla sinistra, cervicalgia cronica, cifosi della colonna dorsale superiore, scoliosi e lombalgia cronica: causalità con l’infortunio del 16 ottobre 2009? 2.4.1.   Dalle tavole processuali emerge che l’Istituto assicuratore ha fondato la decisione di negare la propria responsabilità a proposito dei disturbi agli avambracci e alla spalla sinistra, sulla base dell’esame elettroneurografico del 21 aprile 2010 della Dr.ssa __________ del Servizio di neurologia dell’Ospedale __________ di __________, la quale non ha rilevato, dal punto di vista neurologico, alcun deficiti focale neurologico, nessuna debolezza agli arti superiori, nessun segno di mielopatia, né per uno stiramento del plesso. A mente della specialista si tratta probabilmente “ di un’affaticabilità e astenia generalizzata, dovuta all’immobilità e al disallenamento ” (doc. 67) Il TCA non ha ragione di scostarsi da questa valutazione, che non è del resto stata smentita da certificati medico-specialistici di senso contrario. Per quanto riguarda i restanti disturbi, il Dr. __________ nel rapporto del 17 febbraio 2012 (visita medica di chiusura del 9 febbraio 2012) ha posto la diagnosi non di competenza dell’assicuratore infortuni di “ cervicalgia cronica. Cifosi colonna dorsale superiore con deformazione a cuneo di diverse ver­tebre dorsali probabilmente su morbo di Scheuermann. Lieve scoliosi. Lombalgia cronica con discopatia degenerativa e spondilartrosi L4/L5 ” (doc. 167). Il medico di circondario ha quindi evidenziato, come postumi traumatici conseguenti al trauma cranico, una “ residua cefalea frontotemporale ripetitiva di solo lieve entità e proba bilmente una lieve sindrome del lobo frontale con maggiore irritabilità e comportamento tendenzialmente aggressivo ” (doc. 167). La valutazione neuropsicologica ha evidenzato un funzionamento cognitivo nella norma, mentre per quanto riguarda la sintomatologia ansiosa-depressiva già è stato detto al consid. 2.3.4.. Il medico di circondario, per quanto riguarda la colonna cervicale e anche al passaggio cervicodorsale, nonché a livello della colonna dorsale alta, non ha rilevato segni per postumi traumatici oggettivabili. A suo dire “ i di­sturbi con cervicalgia cronica recidivante e bloccaggio doloroso del cingolo scapolare e della colonna cervicale non sono oggettivabili e spiegabili con una alterazione strutturale anatomica ” (doc. 167, pag. 7). Anche i riferiti dolori lombosacrali sono solo parzialmente spiegabili tramite RM evidenziata discopatia e spondilartrosi a livello L4/L5. Anche a livello della colonna lomba­re non si riscontrano segni per postumi traumatici (doc. 167, pag. 7). Secondo il Dr. __________, in assenza di postumi traumati­ci oggettivabili a livello della colonna cervicale, alla colonna dorsale superiore e alla colon­na lombare e al cingolo scapolare non si può più ammettere una relazione causale almeno probabile tra la riferita cervicalgia rispettivamente lombalgia e l'infortunio del 16 ottobre 2009 (doc. 167, pag. 7). Su questo punto va rilevato che secondo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Nei casi in cui i dolori avvertiti da un assicurato non possono trovare una sufficiente correlazione sul piano oggettivo, la decisione non può che essere sfavorevole all'interessato (cfr., in questo senso le DTF 139 V 547 e DTF 137 V 64, la STCA 35.2005.94 del 24 aprile 2006, 35.2002.4 del 22 settembre 2003, 35.2003.26 del 28 luglio 2003, 35.1999.90 del 13 settembre 2001, confermata dal TFA con sentenza U 347/01 del 9 gennaio 2003, 35.1998.57 del 21 settembre 2000, confermata dal TFA con giudizio U 429/00 del 13 marzo 2001, 35.1998.61 del 22 febbraio 1999 e 35.1998.10 del 19 febbraio 1999). L’insorgente ha poi sottolineato che le “ patologie sono tutte comparse dopo l’incidente; pertanto appare evidente che sono necessariamente da mettere in relazione con l’evento del 16 ottobre 2009 ” (doc. 193). I l TCA rileva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sul tema vedi pure: D. Cattaneo, "Gli errori più frequenti delle perizie mediche nelle assicurazioni sociali", in RtiD II-2013 pag. 505 seg.(513-514); Th. Frei, Die Integritätsentschädigung nach Art. 24 und 25 des Bundesgesetzes über die Unfallversicherung, Friborgo 1998, p. 30, nota 96; A. Rumo-Jungo, Rechtsprechung des Bundesgerichts zum Sozialversicherungsrecht, Bundesgesetz über die Unfallversicherung, Zurigo 1995, p. 41). Anche le conclusioni della Dr.ssa __________, specialista in medicina legale, quindi non nella materia che qui ci occupa, nel rapporto del 15 gennaio 2014 (doc. A2), non permettono una diversa valutazione del caso. Il medico curante ha ritenuto ascrivibili all’infortunio del 2009 i dolori cervicali e alla spalla sinsitra, senza tuttavia fornire argomentazioni mediche tali da mettere in dubbio la valutazione degli specialisti dell’CO 1. 2.5. Entità della rendita di invalidità 2.5.1.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2.5.3.   Nella concreta evenienza, con la decisione impugnata, l’assicuratore LAINF ha attribuito all’assicurato una rendita di invalidità del 37%, sulla base della valutazione medica del Dr. __________ (doc. 167) e successivamente del Dr. __________ (doc. 235). Il Dr. __________, spec. FMH in chirurgia ortopedica e medico di circondario, nel rapporto del 17 febbraio 2012, ha posto la seguente diagnosi: " (…) lieve cefalea frontotemporale a sinistra post-traumatica. Lieve disturbo comportamentale probabilmente su sindrome del lobo fron­ tale. Dorsalgia cronica. Trauma da caduta (16.10.2009) con trauma cranico con frattura della base cranica a livello del foramen magno, emorragia subaracnoidea temporale destra e contusione frontale a sinistra, con frattura instabile da scoppio D12 senza deficit neurologici. Cifoplastica D12 e stabilizzazione posteriore D11/L1 (26.10.2009).” (doc. 167). Per quanto riguarda l’esigibilità lavorativa il medico di circondario ha concluso che l’attività lavorativa svolta prima dell’infortunio non sarà più possibile, ma in un’attività adeguata al deficit funzionale di origine traumatica a livello della colonna dorso-lombare sarebbe esibile in misura completa. Il medico ha quindi esposto i seguenti limiti: " (…) l'assicurato può sollevare e portare fino all'altezza dei fianchi pesi molto leggeri fino a 5 kg senza limitazione, pesi leggeri da 5 a 10 kg talvolta, pesi medi da 10 a 25 kg di rado e pesi pesanti oltre 25 kg mai. L'assicurato può sollevare oltre l'altezza del petto pesi fino a 5 kg spesso e pesi oltre 5 kg di rado. Il maneggio di attrezzi leggeri rispettivamente lavori di precisione sono possibili senza limitazioni, maneggio di attrezzi medi possibile molto spesso, maneggio di attrezzi pesanti rispettivamente lavoro manuale rozzo possibile solo di rado e maneggio di attrezzi molto pesanti non più possibile. Nessuna limitazione per la rotazione della mano. L'assicurato può eseguire lavori sopra la testa spesso. Rotazione del tronco possibile solo talvolta. L'assicurato può assumere la posizione seduta e inclinata in avanti di rado. Può assumere la posizione in piedi e inclinata in avanti solo di rado. Posizione inginocchiata possibile senza limitazioni e flessione della ginocchia senza limita­ zioni. L'assicurato può assumere la posizione seduta di lunga durata talvolta e può anche assu­mere la posizione in piedi e di lunga durata talvolta. Può assumere la posizione di libera scelta molto spesso. L'assicurato può camminare oltre i 50 m senza limitazioni, può camminare per lunghi tratti solo talvolta. Può camminare su terreno accidentato solo di rado. Può salire le scale molto spesso. Può salire su scale a piolo solo di rado. Uso delle due mani possibile senza limitazione. L'assicurato non può più lavorare in ambito rumoroso, non può più eseguire lavori che richiedono un'alta concentrazione o concentrazione di lunga durata.” (doc. 167). Dopo l’esecuzione di un RM cerebrale, in data 5 febbraio 2013 (doc. 219), e una valutazione neuropsicologica, il 24 gennaio 2013 (doc. 218, 232), il Dr. __________, spec. FMH in neurologia, nel rapporto del 23 maggio 2013 ha concluso che, in considerazione della lesione cerebrale, l’assicurato è in grado di esercitare un’attività lavorativa medio-pesante, in posizione alternata e senza esigenze importanti dal lato cognitivo, sull’arco di una giornata intera con la diminuzione del rendimento del 10%: “ Dem Versicherten ist eine ganztätige wechselbelastende, mittleschwere Tätigkeit mit leichten kognitiven Anforderungen zumutbar. Eine leichte Minderung des Rendements um 10% wegen eines möglicherweise erhöhten Pausenbedarfes bei Schmerzen ist zuzugetehen ” (doc. 235). 2.6. Attentamente vagliata la documentazione agli atti, questa Corte non ha motivo di dubitare della correttezza delle conclusioni, ben motivate e convincenti, del Dr. __________ e del Dr. __________. Dal profilo ortopedico, l’CO 1 ha interpellato anche il Dr. __________, spec. FMH in chirurgia ortopedica e traumatologica, il quale nella valutazione del 4 dicembre 2013 ha confermato le conclusioni della valutazione ortopedica sia del Dr. __________ che di quella della Clinica di riabilitazione di __________ (doc. 249). Dal punto di vista neuropsicologico, nel rapporto del 30 giugno 2011 della Clinica di riabilitazione di __________ (degenza dal 25 maggio al 22 giugno 2011) viene indicata una riduzione del rendimento di media gravità a seguito di un disturbo neuropsicologico funzionale, la cui causa è una lesione cerebrale organica. Secondo i medici della Clinica di __________ (Dr. __________ e Dr. __________), anche nell’ambito di professioni con ridotte richieste cognitive, la capacità funzionale potrebbe essere nettamente compromessa (doc. 157). Tuttavia, nella propria valutazione neurologica del 23 maggio 2013 il Dr. __________ ha debitamente chiarito le ragioni per le quali egli si distanzia dalle conclusioni dei medici della Clinica di __________: " Bei mehrfach erhoben neuropsychologischen und verhaltensneurologischen Testungen konnten allenfalls minimale bis leichte Auffällikeiten, möglicherweise auch im Kontext einer Reaktion auf Schmerzentwicklung bei dem Versicherten gezeigt werden, dieses erscheint mir gut vereinbar mit der minimen Läsion, welche frontal rechtsseitig als Residuum im MRI vom 05.02.2013 dokumentiert ist. Die Ergebnisse aus der Rehaklinik __________ erklären sich möglicherweise durch die Überlagerung mit diversen Gefühlen, Apathie, auch Druck und Angst den Führerschein zu verlieren, möglicherweise auch einer Verdeutlichungstendenz in einer fremdsprachigen Umgebung (obschon die neuropsychologische Testung selbst italienisch sprachig durchgeführt wurde). Leider sind in der Rehaklinik __________ keine Symptomvalidierungstest durchgeführt worden um tatsächlich Einblick in die Leistungsbereitschaft und Motivation des Versicherten zu diesem Zeitpunkt zu erlangen. Ich gehe davon aus, dass die zuletzt im Ospedale __________ di __________ 04.03.2012 erhobenen neuropsychologischen Befund valide sind. Die gesehenen Persönlichkeitsveränderungen müssen auch im Kontext und vor dem Hintergrund der vorbestehenden Lebenssituation des Versicherten sowie von chronischen Schmerzen interpretiert werden. Dieses ist bereits vom Psychiater Dr. Daguet festgestellt worden. Grundsätzlich ist eine relevante Verbesserung der kognitiven Funktionen nicht mehr zu erwarten, insoweit ist also ein Endzustand eingetreten” (doc. 235) Queste conclusioni chiare e convicenti possono essere fatte proprie dal TCA. Successivamente alla degenza dell’assicurato presso la Clinica di riabilitazione di __________ (dal 25 maggio al 22 giugno 2011) RI 1 è stato sottoposto ad una risonanza magnetica in data 5 febbraio 2013 presso l’Ospedale __________ di __________ che ha messo in evidenza l’assenza di lesioni ischemiche recenti e segni di masse intracraniche. Non sono stati evidenzati processi edemi geni encefalici, mentre si sono riscontrati “ minimi esiti gliotico-malacici cortico-sottosorticali in corrispondenza della porzione più anteriore del giro retto di destrae minuti esiti contusivi corticali nel giro sovraorbitario di destra (5 mm) ”. Dal referto non emergono inoltre raccolte extra-assiali o lesioni assonali. Risultano normali i ventricoli e gli spazi liquorali periencefalici. Non vi sono ernie cerebrali (doc. 219). Il Dr. __________, vice-primario di neurologia, ha concluso indicando che i reperti descritti nel giro retto di destra e nel giro sovra orbitario frontale di destra sono compatibili con esiti traumatici contusivi cerebrali in fase cronica (doc. 219). Come visto, nella propria valutazione neurologica del 23 maggio 2013, il Dr. __________ ha fatto riferimento alla valutazione del 5 febbraio 2013 dell’Ospedale __________ di __________, ritenuta più attendibile di quella della Clinica di riabilitazione di __________, per concludere che l’assicurato è in grado di svolgere sull’arco di un’intera giornata un’attività adeguata con una riduzione del rendimento del 10%. Non permette una diversa valutazione della fattispecie la relazione medica della Dr.ssa __________, la quale ha stimato un danno alla capacità lavorativa “ che non può stimarsi in misura inferiore al 50% della totale ” (doc. A2). Il medico curante non ha tuttavia esposto argomenti medico-scientifici tali da mettere in dubbio le valutazioni del Dr. __________ e del Dr. __________. Il ricorrente ha poi criticato le conclusioni dell’CO 1, alla luce anche del rapporto del 18 giugno 2012 del Centro d’accertamento professionale (CAP) di __________, secondo cui RI 1 potrebbe concretizzare un reinserimento lavorativo “ attorno al 50%” (doc. 193). Su questo punto, come indicato anche dall’CO 1 nella risposta di causa (cfr. doc. III), la giurisprudenza del TF ritiene più oggettive le valutazioni mediche piuttosto che le constatazioni svolte nell’ambito di un stage professionale (cfr. su questo punto la sentenza 9C_854/2010 del 30 dicembre 2010 e I 762/02 del 6 maggio 2003: " (…) Au demeurant,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Alla luce di quanto precede, occorre concludere che il ricorrente sarebbe in grado di svolgere, un’attività lavorativa medio-pesante, in posizione alternata e senza esigenze importanti dal lato cognitivo, sull’arco di una giornata intera con la diminuzione del rendimento del 10%. 2.7. Si tratta ora di valutare le conseguenze economiche del danno alla salute infortunistico. 2.7.1. Quanto al reddito da valido , secondo l’assicuratore infortuni resistente, senza il danno alla salute RI 1, quale carrozziere , nel 2012 avrebbe realizzato un reddito annuo di fr. 75'400.--. Questo dato, non contestato (doc. I) e desunto dalle informazioni fornite direttamente dal datore di lavoro (cfr. scritto 24 febbraio 2012, doc.174), può senz’altro essere fatto proprio dal TCA. 2.7.2.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2.7.3.   Dalle tavole processuali risulta che l’amministrazione ha quantificato in fr. 62'420.02 il reddito da invalido, applicando la tabella TA 1, livello di qualifica 4, aggiornato al 2012, e operando successivamente una decurtazione del 15% a titolo di deduzione sociale sul salario di fr. 56'178.-- (90% di fr. 62'420.02), giungendo così all’importo di fr. 47'751.30 (doc. 250).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6-2013, p. 90 ) esso ammonta a fr. 5'097.04 mensili oppure a fr. 61'164.48 per l'intero anno (fr. 5'097.04 x 12). Dopo adeguamento all'indice dei salari nominali da quantificare, come fatto dall’amministrazione, in +1,0% per il 2011 e +1,0% per il 2012, si ottiene un reddito annuo di fr. 62'393.89. L’assicurato, quale carrozziere, avrebbe realizzato nel 2012 un reddito annuo di fr. 75’400.-- per un’occupazione a tempo pieno. Tale reddito si situa sopra la media dei salari svizzeri per un’attività equivalente: Tabella TA 1 2010, p.to 45 “ Commercio e riparazione di autoveicoli ”, livello di qualifica 4: fr. 4'635.--  riportato su 41.6 ore/settimana = fr. 4'820,4 x 12 mesi = fr. 57'844,8 che aggiornato al 2012 è pari a fr. 59'007.48. Nel caso in esame non sono, perciò, realizzati i presupposti per ridurre il reddito statistico da invalido in applicazione della giurisprudenza di cui alla STF U 8/07 del 20 febbraio 2008.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15% sul reddito statistico da invalido per la necessità di pause aggiuntive (vedi Dr. __________). Tenuto conto del riserbo di cui deve dare prova il giudice delle assicurazioni sociali nel sostituire il proprio apprezzamento a quello dell’amministrazione (cfr. DTF 137 V 71, 132 V 393 consid. 3.3), questo Tribunale ritiene che, operando una decurtazione del 15%, l’Istituto assicuratore non abbia abusato del proprio potere di apprezzamento. Il reddito da invalido di fr. 62'393.89 ridotto del 10% (diminuzione del rendimento) e tenuto conto di una decurtazione del 15%, ammonta dunque a fr. 47’731.32. Il grado di invalidità del ricorrente - stabilito confrontando i fr. 47'731.32 al reddito che egli avrebbe potuto conseguire se non fosse intervenuto l’infortunio, e cioè fr. 75'400.-- (cfr. consid. 2.7.1.) - è del 36,6%, arrotondato al 37% secondo la giurisprudenza di cui alla DTF 130 V 121 consid. 3.2. = SVR 2004 UV Nr. 11 pag. 41 . Visto che, con la decisione su opposizione impugnata, l’CO 1 ha riconosciuto a RI 1 una rendita di invalidità proprio del 37%, il suo ricorso deve essere respinto su questo punto. 2.8. Diritto all’indennità per menomazione all’integrità 2.8.1.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2.8.2.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2.8.3.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2.8.4.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2.8.5.   L’assicuratore LAINF resistente, sentito il parere del proprio medico __________, ha, in un primo momento, valutato in un 10% la menomazione all’integrità di cui é portatore il ricorrente. Il Dr. __________ ha espresso la seguente valutazione: " Considerando la sintomatologia algica anche a riposo e aumento dei dolori sotto carico nonché il buon allineamento della spondilodesi la situazione è compatibile secondo la tabella 7.2 con un disturbo algico ++ sotto cifra 1 frattura inclus spondilodesi con deformazione fino a 10° corrisponde ad un tasso tra il 5% e il 10% e a causa della componente algica si sceglie il valore massimo del 10% per i postumi traumatici alla colonna dorsale” (doc. 166). Valutazione confermata anche dal Dr. __________, spec. FMH in chirurgia ortopedica e traumatologia, nella valutazione ortopedica-traumatologica del 4 dicembre 2013 (doc. 249): " “Die Integritätseinbusse bezogen auf die Wirbelsäulenbeschwerden, wie sie Dr. __________ im Rahmen der Abschlussuntersuchung am 09.02.2012 einschätzte, nämlich 10%, ist aus orthopädisch-chirurgischer und traumatologischer nachvollziehbar und begründet. Mit der Berücksichtigung der Schmerzstufe ++ ist die Schätzung der tabellarischen Obergrenze (5-10%) beim Zustand nach Spondylodese und nur geringem Kyphosewinkel unter 10° maximal ausgeschöpft” (doc. 249). Il tasso complessivo dell’IMI è quindi stato portato al 20%, in considerazione della valutazione neurologica del Dr. __________, spec. FMH in neurologia, che nel rapporto del 23 maggio 2013 ha rilevato una disfunzione cerebrale da minima a moderata che giustifica un ulteriore 10%: " Der Versicherte hat eine traumatische Hirnverletzung mit einer frontalen kleinen Kontusionsblutung, Schädelbasisfraktur und traumatischer Subarachnoidalblutauflagerung rechts temporal erlitten. Als dauerhafte Folge lassen sich heute allenfalls noch minimale bis leichte neuropsychologische Störungen als Folge der erlittenen Hirnverletzung dokumentieren, diese entspricht einem entschädingungspflichten Integritätsschaden von 10%. Zusammen mit dem aus orthopädischer Sicht vorformulierten Integritätsschaden ergibt sich ein Gesamtintegritätsschaden zum heutigen Zeitpunkt zu 20%” (doc. 235). 2.8.6.   Deve innanzitutto essere precisato che l'indennità per menomazione dell'integrità si valuta sulla base di constatazioni mediche. C 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soltanto soggettive patite dall'assicurato, non possono essere prese in considerazione nella valutazione dell'indennità per menomazione all'integrità. Nel caso di specie, questa Corte, chiamata a pronunciarsi su una questione di natura squisitamente medica, non vede alcun valido motivo per scostarsi dalla valutazione formulata dal Dr. __________ e da quella del Dr. __________. La Dr.ssa __________, nella relazione medica del 15 gennaio 2014, ha quantificato al 40% l'indennità per menomazione all'integrità, senza tuttavia portare argomenti medico-scientifici sufficienti a far dubitare della fondatezza delle conclusioni dei medici dell’CO 1. Infatti, il Dr. __________ e il Dr. __________ hanno diffusamente spiegato le ragioni per le quali si giustifica un’IMI del 20%. A titolo abbondanziale, va rilevato a titolo di esempio, che un’indennità del 35% viene corrisposta in caso di amputazione di una gamba sotto l’altezza del ginocchio, mentre un’indennità del 30% viene corrisposta in caso di perdita completa di un piede sotto la caviglia (cfr. Tabella 4, edita dalla Divisione di medicina assicurativa dell’INSAI), menomazioni decisamente più importanti rispetto a quella presentata dall’assicurato. In conclusione, la decisione su opposizione impugnata deve essere confermata anche per quanto riguarda l’entità dell’IMI assegnata all’assicurato.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