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35.2014.66 vom 22. Dezember 2014</w:t>
      </w:r>
    </w:p>
    <w:p>
      <w:r>
        <w:t>TI Tribunale d'appello, 2014-12-22, IT</w:t>
      </w:r>
    </w:p>
    <w:p>
      <w:r>
        <w:rPr>
          <w:b/>
        </w:rPr>
        <w:t xml:space="preserve">Quelle: </w:t>
      </w:r>
      <w:r>
        <w:t>https://mcp.opencaselaw.ch/entscheid/ti_gerichte_35.2014.66</w:t>
      </w:r>
    </w:p>
    <w:p>
      <w:r>
        <w:t>FR: TI_GERICHTE 35.2014.66 du 22 décembre 2014</w:t>
      </w:r>
    </w:p>
    <w:p>
      <w:r>
        <w:t>IT: TI_GERICHTE 35.2014.66 del 22 dicembre 2014</w:t>
      </w:r>
    </w:p>
    <w:p>
      <w:pPr>
        <w:pStyle w:val="Heading2"/>
      </w:pPr>
      <w:r>
        <w:t>Regeste</w:t>
      </w:r>
    </w:p>
    <w:p>
      <w:r>
        <w:t>Caduta con trauma cranico + contusioni a spalla e polso dx. Chiusura del caso per pretesa estinta causalità. Rinvio atti per approfondire natura della diagnosticata lussazione acromioclaveare a dx (come auspicato dallo stesso medico fiduciario dell'assicuratore)</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Oggetto litigioso é la questione di sapere se la CO 1 era legittimata a dichiarare estinto il diritto a prestazioni a far tempo dal 28 maggio 2014, oppure no. 2.3.   Giusta l'art. 10 LAINF, l'assicurato ha diritto alla cura appropriata dei postumi d'infortunio (cfr. DTF 109 V 43 consid. 2a; art. 54 LAINF)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Commentaire de la loi sur l'assurance-accidents (LAA), Losanna 1992, p. 41ss.). Se, al momento dell'estinzione del diritto alle cure mediche, sussiste un'incapacità lucrativa, viene corrisposta una rendita d'invalidità o un'indennità unica in capitale: l'erogazione di indennità giornaliere cessa con il diritto alle prestazioni sanitarie. D'altro canto, nella misura in cui l'assicurato è portatore di una menomazione importante e durevole all'integrità fisica o mentale, egli ha diritto ad un'indennità per menomazione all'integrità giusta gli artt. 24s. LAINF. 2.4.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2.5.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2.6.   Dalle carte processuali si evince che la decisione in questione é fondata essenzialmente sul rapporto 27 maggio 2014 del dott. __________ ____________________, spec. FMH in chirurgia ortopedica (cfr. doc. 31, p. 2). In quella sede, il consulente dell’assicuratore convenuto si é in effetti così espresso circa la persistenza di un legame causale naturale con il sinistro del dicembre 2013, rispettivamente circa la capacità lavorativa dell’assicurato a fronte dei soli postumi infortunistici: " (…). Il 06.12.2013 il paziente ha riportato una contusione del polso dx e della spalla dx. Gli esami radiologici e mediante MRI hanno escluso lesioni ossee o legamentosa. Il ricovero dal 23.12 al 27.12 per cellulite del dorso della mano dx non é riconducibile all’evento infortunistico del 06.12.2013. I dolori attuali a livello della spalla dx sono da ricondurre ad una sindrome da attrito sottoacromiale di natura degenerativa. La sonografia della spalla dx eseguita il 07.05 esclude una lesione tendinosa. Quindi la contusione del polso dx e della spalla dx hanno provocato disturbi riconducibili con probabilità preponderante all’evento infortunistico del 06.12.2013 per un periodo di circa tre mesi. I disturbi ancora attualmente presenti non sono più da ricondurre all’evento infortunistico del 06.12.2013 . (…). L’inabilità lavorativa attuale é da collegare ai disturbi della spalla dx relativi ad una sindrome da attrito sottoacromiale. (…). Ritengo che per le sole conseguenze dell’infortunio del 06.12.2013 il paziente é da ritenere completamente abile al lavoro almeno dalla data odierna e secondo me già da tre mesi dopo l’infortunio . (…).” (doc. 26 - il corsivo é del redattore) Nel quadro della procedura di opposizione, l’assicurato ha prodotto le risultanze di accertamenti radiologici e strumentali eseguiti nel frattempo alla spalla destra, nonché un “parere medicolegale” elaborato dal dott. __________, spec. in medicina legale e delle assicurazioni a __________. La radiografia della spalla destra del 26 maggio 2014 ha evidenziato, a livello acromionclaveare destro, la presenza di una “lussazione di terzo grado, con evidente diastasi dei capi ossei e franco sopraslivellamento dell’estremo acromiale della clavicola di destra”, nonché una riduzione dello spazio subacromiale in un possibile quadro di impingement (doc. 38). Da parte sua, la RMN della spalla destra del 18 giugno 2014 ha messo in luce un “disallineamento dei capi ossei articolari dell’acromion-claveare con versamento endoarticolare come da lussazione”, in assenza di lesioni tendinee (cfr. doc. 38). Il 7 luglio 2014, il dott. __________ dell’Ambulatorio di ortopedia della Clinica di __________ ha diagnosticato una lussazione post-traumatica sintomatica acromion-claveare di terzo grado della spalla destra (doc. B 6). Con referto datato 8 agosto 2014, il dott. __________ ha affermato che, a quel momento, l’assicurato presentava un’artralgia sub-acuta della spalla destra con importanti limitazioni funzionali e, al riguardo, ha sostenuto che RI 1 “…, a seguito di caduta, ebbe a riportare trauma contusivo-distorsivo della spalla destra con lussazione di III grado dell’articolazione acromion-claveare: tale lesione, inizialmente misconosciuta e sottovalutata, ed accertata strumentalmente solo nel maggio 2014, é senz’altro una lesione di natura traumatica ed é pienamente compatibile, per sede, morfologia e cronologia, con le modalità lesive prospettate.” (doc. 38, p. 4). Nel mese di agosto 2014, l’amministrazione ha invitato il dott. __________ a pronunciarsi sulla valutazione espressa dallo specialista privatamente consultato dall’assicurato. Con rapporto del 22 agosto 2014, il chirurgo ortopedico appena citato ha chiesto di poter prendere visione del referto relativo alla radiografia della spalla destra eseguita a suo tempo presso il PS dell’Ospedale regionale di __________ “… per vedere se vi era già un referto di lussazione acromioclavicolare grado III.”, precisando inoltre che, in ogni caso, “un’inabilità lavorativa al 100% prolungatasi oltre sei mesi dalla data dell’infortunio, é comunque difficilmente giustificabile.” (doc. 42). Il dott. __________, in data 5 settembre 2014, ha replicato che, in concreto, “…, viste le obiettività cliniche rilevate sia dal sottoscritto che in sede di visita ortopedico-traumatologica presso l’Ospedale __________ in data 21.05.2014 e 07.07.2014 e le obiettività strumentali (Rx-grafia e RMN della spalla, rispettivamente del 26.05.2013 e del 20.06.2013), é possibile affermare che il Sig. RI 1 é affetto da una lussazione acromio-claveare inveterata della spalla destra, che detta lussazione é senz’altro di natura traumatica e che, avuto riguardo del meccanismo lesivo prospettato, ebbe coerentemente a verificarsi in occasione dell’evento infortunistico del 6.12.2013.“. Sempre secondo questo sanitario, visto che, dal profilo clinico, coesisterebbe “un quadro di peri-tendinite post-traumatica della cuffia dei rotatori, con evidente limitazione funzionale dolorosa dei movimenti della spalla, …”, l’insorgente sarebbe incapace di svolgere attività lavorative pesanti, quale quella da lui svolta al momento dell’infortunio (allegato al doc. V). Nuovamente interpellato dalla CO 1 per quanto riguarda la diagnosticata lussazione acromio-clavicolare, il dott. __________ ha riconosciuto la sua probabile eziologia traumatica ma, d’altra parte, ha escluso che la responsabilità possa essere imputata all’infortunio del 6 dicembre 2013, siccome la patologia in questione sarebbe “… posteriore all’evento del 06.12.2013 e molto probabilmente posteriore al mese di maggio 2014. Infatti il referto radiologico del 26.05.2014 del Dr. __________ parla di lussazione di III grado con evidente diastasi dei capi ossei e franco sopra livellamento dell’estremo acromiale della clavicola dx. Una lussazione acromioclaveare di III grado é visibile chiaramente all’esame clinico e non é mai stata menzionata dai vari medici che hanno esaminato il paziente dal 06.12.2013 fino al 20.05.2014, giorno della mia perizia. Anche una sonografia della spalla dx eseguita il 07.05.2014 evidenzia un reperto di normalità (una lussazione di III grado sarebbe stata anche visualizzata con la sonografia). In base a queste considerazioni, confermo il mio riscontro del 20.05.2014 che il paziente é da ritenere completamente abile al lavoro almeno dalla data della mia perizia (20.05.2014) e secondo me già da 3 mesi dopo l’infortunio del 06.12.2013. La lussazione acromioclaveare documentata mediante MRI del 18.06.2014 e RX del 26.05.2014 non é conseguenza dell’infortunio del 06.12.2013.” (doc. 42). Posto che, secondo il medico fiduciario dell’assicurazione, una lussazione acromio-claveare non era stata refertata né mediante la radiografia del dicembre 2013, né con l’esame sonografico del 7 maggio 2014, né ancora in occasione della visita del 20 maggio 2014, nel corso del mese di novembre 2014, il TCA ha invitato il rappresentante legale dell’assicurato a spiegare come tutto ciò potesse conciliarsi con la tesi difesa dal dott. __________ (doc. XI). Il 2 dicembre 2014, l’RA 1 ha prodotto copia della radiografia della spalla destra effettuata il 6 dicembre 2013 presso il Servizio di PS dell’Ospedale regionale di __________ (doc. C 1), come pure una certificazione della dott.ssa __________, secondo la quale “presa visione della Rx-grafia eseguita il 6.12.2013 presso l’Ospedale __________ di __________ e comparata con gli accertamenti di cui sopra, é possibile affermare che, per quanto riguarda in particolare la Rx-grafia, il quadro era perfettamente sovrapponibile. Dal che si desume che la lussazione acromio-claveare ebbe a verificarsi effettivamente il 6.12.2013 e che il referto radiografico era sbagliato .” (doc. C 2 - il corsivo é del redattore). Chiamato dall’amministrazione a pronunciarsi su quest’ultima documentazione, in data 10 dicembre 2014, il dott. __________ ha osservato quanto segue: " (…). ho preso visione della radiografia eseguita il 06.12.2013, premetto che la proiezione della radiografia non é quella ideale per valutare precisamente l’articolazione acromio-clavicolare. Consiglio quindi di presentare questa radiografia ad uno o due specialisti in radiologia, chiedendo il loro referto, essendo questa una valutazione specialistica nel campo della radiologia.” (allegato al doc. XIV) 2.7.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DTF 125 V 351 seg. (= SVR 2000 UV Nr. 10, p. 33ss. e RAMI 1999 U 356, p. 572) , la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 il TFA ha pure loro riconosciuto pieno valore probante, fintantoché non vi sono degli indizi concreti che facciano dubitare della loro attendibilità (cfr. STFA U 168/02 del 10 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2.8.   Nella concreta evenienza, visto che lo stesso medico fiduciario dell’amministrazione ha esplicitamente riconosciuto la necessità di procedere a un complemento istruttorio (concretamente, a una valutazione delle immagini afferenti alla radiografia della spalla destra del 6 dicembre 2013 da parte di uno specialista in radiologia - cfr. allegato al doc. XIV), il suo apprezzamento non può costituire da valido fondamento al giudizio che é ora chiamato a rendere questo Tribunale. Nella misura in cui la CO 1 ha emanato la decisione su opposizione impugnata facendo capo al parere (basato su una valutazione incompleta delle prove) del proprio medico di fiducia, essa ha violato il disposto di cui all’art. 43 cpv. 1 LPGA (cfr. STF 8C_704/2007 del 9 aprile 2008). 2.9.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é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il TCA ritiene che siano soddisfatti i presupposti per un rinvio degli atti all’amministrazione (cfr. STF 8C_59/2011 del 10 agosto 2011 e DTF 135 V 465), già per il solo fatto che essa ha fondato la decisione impugnata sul parere del proprio medico __________ fiducia (dott. __________ ). P er le ragioni già diffusamente esposte al considerando 2.8. , si giustifica pertanto l’annullamento della decisione su opposizione impugnata. L’assicuratore resistente, a cui gli atti vengono dunque retrocessi, dovrà disporre l’approfondimento peritale indicato dal dott. __________ nel suo rapporto 10 dicembre 2014 e, sulla base delle relative risultanze, definire nuovamente il diritto a prestazioni dell’assicurato a decorrere dal 28 maggio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