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35.2014.51 vom 20. Oktober 2014</w:t>
      </w:r>
    </w:p>
    <w:p>
      <w:r>
        <w:t>TI Tribunale d'appello, 2014-10-20, IT</w:t>
      </w:r>
    </w:p>
    <w:p>
      <w:r>
        <w:rPr>
          <w:b/>
        </w:rPr>
        <w:t xml:space="preserve">Quelle: </w:t>
      </w:r>
      <w:r>
        <w:t>https://mcp.opencaselaw.ch/entscheid/ti_gerichte_35.2014.51</w:t>
      </w:r>
    </w:p>
    <w:p>
      <w:r>
        <w:t>FR: TI_GERICHTE 35.2014.51 du 20 octobre 2014</w:t>
      </w:r>
    </w:p>
    <w:p>
      <w:r>
        <w:t>IT: TI_GERICHTE 35.2014.51 del 20 ottobre 2014</w:t>
      </w:r>
    </w:p>
    <w:p>
      <w:pPr>
        <w:pStyle w:val="Heading2"/>
      </w:pPr>
      <w:r>
        <w:t>Regeste</w:t>
      </w:r>
    </w:p>
    <w:p>
      <w:r>
        <w:t>Caduta con frattura dell'articolazione tibiotarsica piede dx nel 04.2010. Negato nesso causale con dolori al ginocchio dx insorti nel 02.2014. Stato di salute inf. stabiliz. dal 11.2013 malgrado necessità di interventi futuri di AMO e artrodesi. Confermato grado rendita inv. 23% e IMI del 15%</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Innanzitutto, Il TCA è chiamato a valutare se a ragione oppure a torto l’CO 1 abbia escluso la propria responsabilità relativamente ai problemi al ginocchio destro. In secondo luogo, esso dovrà stabilire se l’Istituto assicuratore era legittimato a ritenere stabilizzato lo stato di salute infortunistico a far tempo dal 31 ottobre 2013. Nell’affermativa, questa Corte dovrà determinare il grado dell’invalidità e quello della menomazione all’integrità. 2.3. Nesso di causalità tra i disturbi al ginocchio destro e l’infortunio del 20 aprile 2010?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Ghèlew,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2.3.2.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causalitè dans le droit suisse de la sècuritè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2.3.3.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Ghèlew,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Frèsard, L'assurance-accidents obligatoire, in Schweizerisches Bundesverwaltungsrecht [SBVR], n. 39). 2.3.4.   I n virtù dell’art. 11 OAINF, l’assicuratore LAINF è tenuto a riprendere l’erogazione delle prestazioni assicurative in caso di ricadute o conseguenze tardive (cfr. Ghèlew, Ramelet, Ritter, op. cit., p. 71 e A. Maurer, Schweizerisches Unfallversicherungsrecht, Berna 1985, p. 277). Nè la LAINF nè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 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2.3.5.   Nel caso di specie, con la decisione su opposizione impugnata, l’amministrazione ha negato l’esistenza di un nesso causale naturale tra i disturbi al ginocchio destro e l’evento infortunistico del 20 aprile 2010, facendo capo al parere espresso al riguardo dal medico __________, dott.ssa __________, spec. FMH in chirurgia ortopedica. Dalle carte processuali emerge che, nel febbraio 2014, RI 1 si è rivolto al dott. __________, specialista FMH in chirurgia ortopedica e traumatologia dell’apparato locomotore, suo medico curante specialista, lamentando dei dolori al compartimento mediale del ginocchio destro. In proposito, il medico appena citato ha indicato la necessità di effettuare una RMN al fine di ricercare possibili alterazioni di sovraccarico o meniscali. Egli ha tuttavia affermato che “… una relazione diretta con l’evento traumatico non è evidentemente ritrovata vista l’apparizione ritardata, ma non escludo un possibile sovraccarico vista la deambulazione alterata imposta dalla caviglia.” (cfr. doc. 213 pag. 2). Il medico __________, con apprezzamento del 4 marzo 2014, si è espresso nei seguenti termini: " per quanto riguarda i dolori al ginocchio destro annunciati in visita del 05.02.2014 al dott. __________ una relazione tra l’infortunio e tali dolori è improbabile, in base alle diagnosi, agli interventi e al decorso riportati negli atti medici. Per questo motivo vi chiedo di annunciare il caso del ginocchio alla cassa malati.” (cfr. doc. 220, pag. 2) Il 26 febbraio 2014, l’assicurato ha eseguito un esame RM presso la Casa di cura __________, il cui referto indica: " Non lesioni capsulo legamentose compartimento interno esterno di interesse attuale. Sfumate alterazioni di meniscosi interessano il tratto medio corno posteriore del menisco mediale, ancora nei limiti il menisco laterale. Non segni di avulsione dei legamenti del pivot centrale, modesta reazione sinoviale abbraccia entrambi i crociati. Tracce di versamento in sede retrorotulea paracondiloidea mediale tracce nella gola intercondiloidea. Note di iperpressione rotulea, non lesioni osteocondrali apprezzabili. Modesto ispessimento plicale in camera anteriore.” (cfr. doc. 224, pag. 2) Esaminato tale referto, la dott.ssa __________ ha confermato il suo precedente apprezzamento del 4 marzo 2014, precisando che “la risonanza magnetica del 26.02.2014 conferma tale presa di posizione.” (cfr. doc. 233, pag. 2). Con il suo ulteriore apprezzamento del 9 maggio 2014, ella ha definitivamente escluso una relazione causale tra, da un lato, la frattura del pilon tibiale e i conseguenti interventi chirurgici e, dall’altro, i disturbi al ginocchio destro. La dott.ssa __________ ha in effetti rilevato l’assenza di alterazioni patologiche di origine post-traumatica apprezzabili, attribuendo l’eziologia dei disturbi in questione ad alterazioni degenerative, non riconducibili al sovraccarico dell’arto inferiore destro, ma piuttosto a un’anatomia predisposta con ginocchia in varo con conseguente iperpressione del compartimento mediale del ginocchio (cfr. doc. 239, pag. 2). Pendente causa, l’CO 1 ha sottoposto il dossier medico di __________ al proprio Centro di competenza di medicina assicurativa e, più precisamente, al dott. __________, specialista FMH in chirurgia ortopedica e traumatologia dell’apparato locomotore. Il medico succitato ha sostenuto che “… i disturbi riferiti al ginocchio destro, d’origine non chiara, non appaiono in nesso di causalità probabile con l’infortunio del 20 aprile 2010 e le sue conseguenze”. Nella sua analisi ha anch’egli indicato che tali disturbi non sono sorprendenti in pazienti con ginocchia in varo e, quindi, con un asse di carico concentrato sul compartimento mediale dell’articolazione (cfr. doc. 242, pag. 17). 2.3.6.   Chiamato a pronunciarsi su una questione di carattere medico, attentamente vagliata la documentazione medica presente all'inserto e vista anche l’assenza di pareri specialistici divergenti, questo Tribunale ritiene che, a ragione, l’assicuratore resistente ha negato l’esistenza di un nesso causale naturale, sia diretto che indiretto, tra i disturbi al ginocchio destro e l’infortunio dell’aprile 2010. Infatti, esso non ha validi motivi per scostarsi dai pareri espressi al riguardo dalla dott.ssa __________ (cfr. doc. 220, pag. 2; doc. 233, pag. 2; doc. 239, pag. 2) e dal dott. __________ (cfr. doc. 242, pag. 17 e 18) – entrambi specialisti proprio nella materia che qui interessa (chirurgia ortopedica) - secondo i quali i disturbi accusati dall’insorgente al compartimento mediale del ginocchio destro sono estranei all’evento assicurato. Il TCA non ignora che, a margine della consultazione del 5 febbraio 2014, il dott. __________ ha ipotizzato l’esistenza di un sovraccarico del ginocchio destro dovuto alla deambulazione viziata e, proprio per questa ragione, ha disposto un esame di risonanza magnetica (doc. 213, p. 2). Tuttavia, nella misura in cui egli si è espresso in termini di semplice possibilità - “… non escludo un possibile sovraccarico …” - ciò non può bastare dal punto di vista probatorio. Del resto, non risulta nemmeno che, posteriormente all’accertamento strumentale in parola, il dott. __________ si sia di nuovo pronunciato in merito all’esistenza di un legame causale indiretto tra la problematica al ginocchio destro e l’infortunio dell’aprile 2010. 2.4. Stato di salute infortunistico stabilizzato a far tempo dal 31 ottobre 2013? 2.4.1.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Ghèlew,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Poichè l'assicurazione sociale contro gli infortuni si riferisce a persone che svolgono attività lavorativa (si confronti l'art. 1 [dal 1° gennaio 2003 art. 1a, con testo invariato] e l'art. 4 LAINF), per interpretare il concetto di "sensibile miglioramento" ("namhafte Besserung" e "sensible amèlioration"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2.4.2.   Nella concreta evenienza, a margine della visita del 29 novembre 2012, tenutasi a distanza di circa sette mesi dall’ultimo intervento correttivo alla caviglia destra, il dott. __________ ha indicato quanto segue a proposito dell’ulteriore procedere terapeutico: " (…) Dal punto di vista terapeutico conservativo non ho grosse opzioni supplementari. Consiglio di continuare ancora fino alla fine dell’anno con fisioterapia insistendo sulla mobilizzazione. Aumento fino a un limite possibile delle attività individuali sia nella deambulazione che nel nuoto che nella bicicletta/cyclette. Controllo del peso. Rivedrò il paziente a un anno post-op per valutare il bilancio clinico e radiologico e soprattutto di rimodelling osseo e discutere di un’eventuale ablazione del materiale di osteosintesi. A medio termine ci si dovrà aspettare un progressivo peggioramento anche della tibio-tarsica che necessiterà piuttosto un’artrodesi in questo momento a mio parere non indicata.” (cfr. doc. 145) Lo stesso medico, alla consultazione del 16 aprile 2013, non ha introdotto modifiche nella terapia, fatta eccezione per l’introduzione del farmaco Lyrica “… visti i disturbi ad addormentarsi e sensazioni sotto forma di parestesie, formicolii ed irrequietezza (cfr. doc. 162). Nel rapporto relativo alla visita medica di chiusura del 12 giugno 2013, il chirurgo ortopedico dott.ssa __________ ha indicato che l’assicurato non poteva “… più riprendere la sua attività lavorativa assicurata di muratore e quindi possiamo procedere a una temporanea esigibilità lavorativa da rivalutare dopo l’artrodesi.” (cfr. doc. 178, pag. 4). In data 11 settembre 2013, a proposito dell’artrodesi della tibio-tarsica da lui prospettata a margine del consulto del 29 novembre 2012, il dott. __________ ha precisato che essa entrerebbe in linea di conto solo a medio termine - trascorsi 5-6 anni - a meno di una rapida degenerazione dell’artrosi. In quella sede, egli ha inoltre sostenuto che dall’intervento in questione non vi sarebbe comunque da prevedere un miglioramento sostanziale delle limitazioni descritte dalla dott. __________ (cfr. doc. 190 e 191). Con decisione formale del 21 gennaio 2014, facendo capo al parere del medico __________ e del medico curante specialista, l’Istituto assicuratore ha ritenuto che lo stato di salute dell’assicurato è da ritenere stabilizzato a far tempo dal 31 ottobre 2013 (cfr. doc. 206). 2.4.3.   In sede di opposizione, l’assicurato ha contestato la posizione dell’CO 1 facendo riferimento al referto 5 febbraio 2014 del dott. __________ e alla certificazione 24 aprile 2014 del dott. __________, specialista in ortopedia e traumatologia a __________, per il quale la frattura ossea dell’assicurato non sarebbe completamente guarita, posto che dall’esame TAC eseguito il 21 febbraio 2014 emergerebbe una incompleta integrazione dell’innesto osseo che potrebbe causare un’infezione (cfr. doc. 237, pag. 2 e 3) Con apprezzamento dell’8 maggio 2014, il medico __________ ha ribadito che nel frattempo lo stato di salute infortunistico del ricorrente si è stabilizzato, osservando che dai dati clinici e radiologici a sua disposizione si evinceva una completa consolidazione dell’osteotomia. D’altro canto, la dott.ssa __________ ha pure escluso che la rimozione del materiale di osteosintesi a livello della tibio-tarsica avrebbe potuto migliorare notevolmente la capacità lavorativa dell’assicurato (cfr. doc. 239, pag. 2). In corso di causa, l’assicurato ha versato agli atti le risultanze di ulteriori esami medici specialistici. Secondo l’insorgente, l’esame di RMN del 7 giugno 2014, la scintigrafia ossea del 10 giugno 2014, come pure la certificazione 13 giugno 2014 del dott. __________, confermerebbero il sospetto di un’infezione all’arto inferiore destro, donde la necessità di procedere alla rimozione dei mezzi di sintesi (cfr. doc. III + allegati). L’Istituto resistente ha sottoposto questa documentazione al dott. __________, specialista FMH in chirurgia ortopedica e traumatologia, attivo presso il Centro di competenza di medicina assicurativa, per una sua presa di posizione. Per quanto qui d’interesse, il medico fiduciario ha espresso le seguenti considerazioni: " (…). Nel caso del signor RI 1, un intervento d’artrodesi entrerà di sicuro in considerazione a medio o a lungo termine. Dovessero essere i dolori insopportabili ora, si potrebbe discutere anche di effettuare quest’intervento a breve termine. Tuttavia, attraverso i dati della cartella, la sintomatologia sembra piuttosto stabile e nella presenza di una mobilità conservata, almeno in flessione plantare, sarei propenso a posticipare il più possibile l’intervento di artrodesi del signor RI 1. In esiti di frattura esposta, di osteotomia con interposizione d’osso artificiale e di ripresa d’osteotomia, sarei invece contrario a proporre un intervento di protesi, sempre in considerazione delle particolarità della vascolarizzazione nella tibia distale. Poichè siamo davanti ad un fenomeno evolutivo e che si considera probabilmente un ulteriore intervento di tipo artrodesi, ciò significa naturalmente che non siamo davanti a una situazione medica perfettamente stabile. Tuttavia, al momento della visita medica di chiusura, non era previsto nessun intervento e chiaramente non vi era un’evoluzione dal punto di vista clinico, il dott. __________ avendo chiaramente più volte parlato di situazione invariata. Nell’assenza di trattamento specifico proposto e nella presenza di uno stato senza evoluzione notevole da anni, era sicuramente pertinente di considerare il caso abbastanza stabilizzato dal punto di vista medico per una chiusura amministrativa del caso, soprattutto che era chiaro che l’assicurato non potrebbe più esercitare la sua professione di muratore e che quindi era indicato andare più avanti e senza perdere tempo sulla strada di una riconversione professionale.” (cfr. doc. 242, pag. 16) Riguardo alla documentazione prodotta pendente causa, il dott. __________ giudica scarsi gli argomenti a favore di un infetto cronico a livello della tibia. Secondo il citato medico, “… non c’è stato mai clinicamente il sospetto di un infetto e soprattutto non vi è ora il minimo argomento per tale diagnosi, nè su base clinica, nè su base biologica (esami del sangue), nè finalmente su base degli esami complementari (IRM e scintigrafia)”. Inoltre, sempre a suo avviso, un intervento di AMO, ritenuto prematuro e imprudente in ragione del non ancora totale assorbimento dell’osso artificiale (processo che, per esperienza medica, potrebbe durare diversi anni), non migliorerebbe comunque sensibilmente lo stato di salute dell’assicurato, “… a parte magari una lieve diminuzione dei dolori sulla tibia anteriore, ricordando che la sintomatologia algica presentata dall’assicurato è perfettamente spiegabile dall’artrosi constatata e altrettanto tipica, poichè i dolori presentati dal signor RI 1 sono di tipo meccanico, ciò che è solito per un problema artrosico ma non classico per un problema infettivo, in cui ci sono anche dolori a riposo, …” (cfr. doc. 242, pag. 16 e 17). L’assicurato, in data 30 settembre ha trasmesso al TCA un nuovo referto del dott. __________, nel quale è indicato che a causa dei persistenti dolori alla caviglia destra e della conseguente limitata funzionalità della stessa, gli interventi di AMO e di artrodesi sarebbero improcrastinabili (cfr. doc. XI + allegato). 2.4.4. Nella presente fattispecie, attentamente vagliati i referti medici appena riassunti, il TCA non ravvede valide ragioni per scostarsi dalla decisione dell’CO 1 di ritenere lo stato di salute infortunistico stabilizzato a contare dal 1° novembre 2013. Per quanto riguarda l’asserita infezione al piede destro , va innanzitutto osservato che lo stesso dott. __________ si è limitato a definirla, dapprima, un rischio da non escludere (cfr. doc. 237, pag. 3), poi, in esito agli esami da lui disposti, una mera possibilità (cfr. doc. III+B2). Ora, nel settore delle assicurazioni sociali i fatti si ritengono accertati quando sono dimostrati perlomeno con il grado della verosimiglianza preponderante, per cui la semplice possibilità enunciata dal dott. __________ non basta per stabilire che l’assicurato soffra effettivamente di un’infezione cronica alla tibia destra. D’altro canto, occorre evidenziare che, in base all’insieme degli atti clinici e radiologici a disposizione, l’esistenza di un’infezione cronica del tipo low-grade è stata esclusa sia dalla dott.ssa __________ (cfr. doc. 238) che dal dott. __________ (cfr. doc. 242 pag. 17). In particolare quest’ultimo sanitario ha saputo spiegare in modo convincente le ragioni per le quali i dolori denunciati dal ricorrente non sono tipici per una problematica di tipo infettivo. Pertanto, per quanto riguarda la pretesa infezione alla tibia destra, questa Corte ritiene che l’amministrazione abbia correttamente escluso che ciò potesse giustificare una continuazione delle prestazioni di corta durata. Trattandosi dell’ intervento di AMO , é utile dapprima ricordare che, come già esposto in precedenza (cfr. consid. 2.4.1), il diritto alle prestazioni di corta durata cessa al momento in cui dalla cura medica non vi é più da attendersi un sensibile miglioramento dello stato di salute. Il concetto di “sensibile miglioramento” di cui all’art. 19 cpv. 1 LAINF va valutato in funzione dell’entità del previsto aumento oppure del ripristino della capacità lavorativa, nella misura in cui quest’ultima è pregiudicata dalle sequele infortunistiche. Nella concreta evenienza, i dottori __________, __________ e __________ sono concordi nel considerare che l’intervento di AMO non consentirà di migliorare notevolmente lo stato di salute dell’assicurato e, di conseguenza, la sua capacità lavorativa (cfr. doc. 242, pag. 16 e 17; doc. 239, pag. 2; doc. 219). Secondo il loro unanime parere, egli non sarà più in grado, in ogni caso, di svolgere la sua precedente attività lavorativa di muratore (cfr. doc. 242, pag. 14; doc. 178, pag. 4 ; doc. 213, pag. 2). Inoltre, il dott. __________ ha persino messo in dubbio che sia medicalmente indicato procedere a tale operazione, ritenendola, allo stato attuale, inutilmente rischiosa. Egli ha motivato la sua opinione con una non ancora totale integrazione dell’osso artificiale (processo che per esperienza medica impiegherebbe alcuni anni), riscontrabile dai più recenti esami radiologici. Prima di rimuovere le placche metalliche protettive, il dott. __________ ritiene sia più prudente attendere che l’osso artificiale si sia definitivamente integrato nella struttura ossea della tibia, onde evitare di lasciare scoperta questa zona più fragile rispetto a un osso “normale” (cfr. doc. 242, pag. 17). Infine, deve essere segnalato che, in una sentenza del 30 luglio 1993 nella causa V. non pubblicata, il TFA ha esplicitamente indicato che una futura asportazione del materiale di osteosintesi non giustifica il versamento di ulteriori prestazioni di corta durata (in particolare di ulteriori indennità giornaliere) (in questo senso, si veda pure la STCA 35.2004.56 del 3 dicembre 2004). Per questi motivi, secondo il TCA, lo stato di salute dell’assicurato può ritenersi stabilizzato ai sensi della precitata giurisprudenza, a prescindere dalla necessità, più o meno urgente, di procedere all’intervento di AMO. Per quanto concerne l’ intervento di artrodesi , il TCA ritiene che, anche volendo ammettere la necessità di procedere quanto prima a tale operazione, non sarebbe comunque giustificata la continuazione delle prestazioni di corta durata, posto che, anche dopo tale intervento, lo stato di salute dell’assicurato non risulterebbe comunque sensibilmente migliorato rispetto a quello attuale. Si sono espressi in questo senso sia il dott. __________, nel suo apprezzamento 26 agosto 2014 (cfr. doc. 242, pag. 16), che il dott. __________ (cfr. doc. 190). Entrambi gli specialisti sono in effetti dell’avviso che lo stato di salute debba essere considerato stabilizzato, in quanto, anche dopo tale intervento, l’assicurato non potrà più svolgere la sua abituale professione di muratore e le limitazioni funzionali saranno sovrapponibili a quelle descritte dalla dott.ssa __________ in occasione della visita di chiusura del 12 giugno 2013 (cfr. doc. 242, pag. 17; doc. 190; doc. 178, pag. 4 e 5). Anche da questo profilo, la decisione dell’amministrazione di porre fine alle prestazioni di corta durata a contare dal 1° novembre 2013, non presta dunque il fianco a critiche. A questo punto - assodato che l’CO 1 non ha prematuramente chiuso l’evento infortunistico del 20 aprile 2010 -, questo Tribunale deve esaminare se le prestazioni di lunga durata decise dall’amministrazione sono corrette oppure no. 2.5. Entità della rendita di invalidità e dell’IMI. 2.5.1. Rendita di invalidità 2.5.1.1.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2.5.1.2.   L'invalidità, concetto essenzialmente economico, si misura in base alla riduzione della capacità di guadagno e non secondo il grado di menomazione dello stato di salute. D'altro canto, poichè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perchè concetto essenzialmente economico, si misura raffrontando il reddito che l'assicurato avrebbe potuto conseguire se non fosse divenuto invalido con quello ch'egli può tuttora o potrebbe realizzare, benchè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conoscenze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2.5.1.3.   Nella concreta evenienza, dalle carte processuali si evince che, per chiarire la questione della capacità/esigibilità lavorativa, l’Istituto assicuratore si è basato sul rapporto 13 giugno 2013, della dott.ssa __________, relativo alla __________ che ha avuto luogo il 12 giugno 2013 (cfr. doc. 178). In quella sede, RI 1 è stato dichiarato non più in grado di riprendere il suo precedente lavoro di muratore (cfr. doc. 178, pag. 4). Il medico __________ ha però ammesso una sua completa capacità lavorativa in attività compatibili con il danno alla salute infortunistico, così descrivendo l’esigibilità lavorativa: " Esigibilità del lavoro: sollevare e portare pesi molto leggeri fino a 5 kg talvolta possibile, sollevare pesi molto leggeri fino a 5 kg oltre l’altezza del petto talvolta possibile. Mai più possibile sollevare pesi oltre i 5 kg fino all’altezza dei fianchi e oltre l’altezza del petto. Nessuna limitazione per maneggio di attrezzi leggeri, di precisione e di attrezzi medi. Mai più possibile il maneggio di attrezzi pesanti e molto pesanti. Nessuna limitazione per la rotazione delle mani. Nessuna limitazione per lavori sopra la testa e per la rotazione del tronco. Talvolta possibile la posizione seduta e inclinata in avanti, la posizione in piedi/inclinata in avanti, posizione inginocchiata. Nessuna limitazione per la flessione delle ginocchia. Posizione seduta di lunga durata da talvolta a spesso possibile, posizione in piedi a lunga durata talvolta possibile, molto spesso possibile posizione a libera scelta. Di rado a talvolta possibile camminare fino e oltre 50 m, di rado possibile salire le scale, mai più possibile camminare per lunghi tratti, camminare su terreno accidentato e salire su scale a pioli. Nessuna limitazione per l’uso delle due mani, possibile a condizione stare in equilibrio. L’assicurato è considerato abile nell’esigibilità da subito al 100% da rivalutare dopo l’artrodesi prevista." (cfr. doc. 178, pag. 4 e 5) Sebbene durante la visita di chiusura l’esigibilità lavorativa fosse stata definita in modo provvisorio in considerazione della prospettata operazione di artrodesi, il dott. __________ ha, in seguito, precisato che tale intervento sarebbe da prevedere solo a medio termine (5-6 anni) e che comunque, anche dopo di esso, l’esigibilità lavorativa non sarebbe diversa da quella descritta dalla dott.ssa __________ (cfr. doc. 190). In questo senso si è pure pronunciato il dott. __________, nel suo apprezzamento 26 agosto 2014 (cfr. 242, pag. 16 e 17). L’insorgente, né con l’opposizione né con il ricorso, ha sollevato obiezioni in merito all’esigibilità lavorativa stabilita dall’CO 1 (cfr. doc. I; doc. 217; doc. 224). 2.5.1.4.   Tutto ben considerato, attentamente vagliati gli atti, il TCA non ha motivo per scostarsi dall’apprezzamento dell’esigibilità lavorativa enunciato dal medico __________ dell’CO 1. Innanzitutto, va sottolineato che tale valutazione risulta fondata su accertamenti medici approfonditi e completi. In effetti, dal rapporto afferente alla visita medica di chiusura emerge che la dott.ssa __________ ha tenuto conto, oltre che dei referti specialistici agli atti, delle dichiarazioni soggettive dell’assicurato (anamnesi) e dei reperti oggettivi emersi dagli esami strumentali e dai test di mobilità eseguiti dall’assicurato in quell’occasione (cfr. doc. 178 pag. 2-4). D’altro canto, va segnalato che tali limitazioni sono state condivise anche dal dott. __________ nel suo referto del 5 febbraio 2014, dal quale si evince che l’assicurato, in un’attività leggera più sedentaria, senza necessità di camminare su terreni irregolari e di trasportare pesi, sarebbe abile al lavoro al 100% (cfr. doc. 213, pag. 2). Secondo questo Tribunale, non sussiste, quindi, nessun dubbio circa la correttezza delle conclusioni contenute nel rapporto della dott.ssa __________, di modo che RI 1 , nonostante il danno infortunistico, va ritenuto in grado di esercitare, a tempo pieno e con rendimento completo, attività lavorative adeguate che rispettino le limitazioni descritte in quella sede. 2.5.1.5. Si tratta ora di valutare le conseguenze economiche del danno alla salute infortunistico. Per quanto concerne il reddito da valido , secondo l’CO 1, l’insorgente avrebbe guadagnato nel 2013 (su questo aspetto si veda la DTF 128 V 174) – qualora non fosse rimasto vittima dell’infortunio assicurato – un importo annuo di fr. 69'646.72 (cfr. doc. 201, pag. 1; doc. I+A, pag. 7). Questo dato, non contestato dall’assicurato, può essere fatto proprio dal TCA. 2.5.1.6.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affinchè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nonchè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2.5.1.7.   Dalla decisione su opposizione impugnata risulta che l’amministrazione ha quantificato in fr. 53'428.-- il reddito da invalido, applicando la tabella TA 1, livello di qualifica 4 (fr. 62'856.95), e operando successivamente una decurtazione del 15% a titolo di deduzione sociale (cfr. doc. 201, pag. 2; doc. I+A, pag. 7).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si ottiene, per il 2013 (cfr. la relativa tabella pubblicata sul sito web dell’UFS), un reddito annuo di fr. 62'856.95. L’assicurato, se avesse continuato a lavorare in qualità di muratore non qualificato, avrebbe guadagnato, nel 2013, fr. 69'646.72 per un’occupazione a tempo pieno. Tale reddito si situa leggermente al di sopra della media dei salari per un'attività equivalente (tabella TA 1 2010, p.to 41 “lavori di costruzione di edifici”, livello di qualifica 4: fr. 5'420.-- riportato su 41.8 ore/settimana = fr. 5’663.90 x 12 mesi = fr. 67’966.80 + adeguamento all'indice dei salari nominali per il 2013 = fr. 69’606.09 ), motivo per cui non entra in linea di conto una decurtazione del reddito statistico da invalido a titolo di gap salariale (cfr. consid. 2.3.7. in fine). 2.5.1.8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resistente ha operato una decurtazione del 15% sul reddito statistico da invalido, per tenere conto del danno alla salute (doc. I+A, pag. 7). Tenuto conto del riserbo di cui deve dare prova il giudice delle assicurazioni sociali nel sostituire il proprio apprezzamento a quello dell’amministrazione (cfr. DTF 137 V 71, 132 V 393 consid. 3.3) e del fatto che l’assicurato nella sua impugnativa non ha sollevato alcuna censura in merito alla deduzione sociale applicata dall’CO 1, questo Tribunale ritiene che, operando una decurtazione del 15%, la parte convenuta non abbia abusato del proprio potere di apprezzamento. In particolare, il TCA ritiene che, mediante la riduzione in questione, l’CO 1 abbia adeguatamente considerato gli effetti legati alla menomazione infortunistica, come pure lo statuto di frontaliero dell’insorgente. Il reddito da invalido, tenuto conto di una decurtazione del 15%, ammonta quindi a fr. 53'428.40 (85% di fr. 62'856.95). 2.5.1.9.   Il grado di invalidità dell'insorgente - determinato confrontando i fr. 53’428.40 al reddito che egli avrebbe potuto conseguire senza il danno alla salute, e cioè fr. 69'646.72.-- , risulta essere del 23.29%, arrotondato al 23% secondo la giurisprudenza di cui alla DTF 130 V 121 consid. 3.2. (= SVR 2004 UV Nr. 11 p. 41). Visto che con la decisione su opposizione impugnata all’assicurato è stata accordata proprio una rendita d’invalidità del 23%, il suo ricorso non merita di essere accolto nemmeno su questo aspetto. 2.5.2. Entità dell’IMI 2.5.2.1.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2.5.2.3.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2.5.2.4.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2.5.2.5.   Dalle tavole processuali risulta che l’CO 1 ha concesso all’assicurato un’IMI del 15% facendo riferimento al parere espresso al riguardo dalla dott.ssa __________ (cfr. doc. 179; doc. 206, pag. 3; doc. I+A pag. 8). Il medico __________ ha espresso il proprio parere già tenendo conto dell’intervento di artrodesi, al quale l’assicurato dovrà verosimilmente sottoporsi a medio termine. Ella ha dunque quantificato l’IMI fondandosi sulla tabella n. 5.2. edita dalla Divisione di medicina assicurativa dell’INSAI, la quale prevede che una persona sottoposta ad artrodesi della tibiotarsica, ha diritto a un’IMI del 15% (cfr. doc. 206, pag. 3; doc. 179). Al riguardo, giova rilevare che la valutazione dell’entità della menomazione all’integrità espressa dalla dott.ssa __________, è stata condivisa anche dal dott. __________ nel suo apprezzamento del 26 agosto 2014 (cfr. doc. 242, pag. 16). Pertanto, il TCA non ha validi motivi per non confermare il dato espresso dal medico fiduciario dell’CO 1, peraltro nemmeno contestato dall’insorgente (cfr. doc. I). Ne consegue, quindi, che la decisione su opposizione impugnata merita di essere confermata anche per quanto riguarda l’entità dell’IMI riconosciuta 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