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35.2014.38 vom 26. Januar 2015</w:t>
      </w:r>
    </w:p>
    <w:p>
      <w:r>
        <w:t>TI Tribunale d'appello, 2015-01-26, IT</w:t>
      </w:r>
    </w:p>
    <w:p>
      <w:r>
        <w:rPr>
          <w:b/>
        </w:rPr>
        <w:t xml:space="preserve">Quelle: </w:t>
      </w:r>
      <w:r>
        <w:t>https://mcp.opencaselaw.ch/entscheid/ti_gerichte_35.2014.38</w:t>
      </w:r>
    </w:p>
    <w:p>
      <w:r>
        <w:t>FR: TI_GERICHTE 35.2014.38 du 26 janvier 2015</w:t>
      </w:r>
    </w:p>
    <w:p>
      <w:r>
        <w:t>IT: TI_GERICHTE 35.2014.38 del 26 gennaio 2015</w:t>
      </w:r>
    </w:p>
    <w:p>
      <w:pPr>
        <w:pStyle w:val="Heading2"/>
      </w:pPr>
      <w:r>
        <w:t>Regeste</w:t>
      </w:r>
    </w:p>
    <w:p>
      <w:r>
        <w:t>Incidente stradale con trauma cranio-cerebrale. Sintomatologia (in particolare ageusia) priva di sufficiente sostrato organico oggettivabile: negata l'adeguatezza nesso causale con l'infortunio (in applicazione della prassi elaborata in materia di traumi del tipo "colpo di frusta")</w:t>
      </w:r>
    </w:p>
    <w:p>
      <w:pPr>
        <w:pStyle w:val="Heading2"/>
      </w:pPr>
      <w:r>
        <w:t>Erwägungen</w:t>
      </w:r>
    </w:p>
    <w:p>
      <w:r>
        <w:rPr>
          <w:b/>
        </w:rPr>
        <w:t>E. 2</w:t>
      </w:r>
    </w:p>
    <w:p>
      <w:r>
        <w:t>Cost. e l'art. 42 LPGA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con riferimenti; 126 V 130 consid. 2b con riferimenti). D’altro canto, la giurisprudenza ha dedotto dal diritto di essere sentito anche l’obbligo per l’autorità di motivare la sua decisione affinché il destinatario possa capirla, eventualmente contestarla e l’autorità di ricorso esercitare il proprio controllo. Per soddisfare tali esigenze, é sufficiente che l’autorità menzioni almeno succintamente i motivi su cui essa ha fondato la propria decisione; essa non ha dunque l’obbligo di esporre e di pronunciarsi su tutti i fatti, i mezzi di prova e le censure invocate dalle parti; essa può per contro limitarsi ai punti essenziali per la decisione da rendere (cfr. DTF 133 III 439 consid. 3.3 e i riferimenti ivi citati). Di regola, la portata dell’obbligo di motivare dipende dalla complessità del caso da giudicare, dal margine di apprezzamento di cui gode l’autorità e dalla potenziale gravità delle conseguenze della sua decisione (cfr. DTF 112 Ia 107 consid. 2b). Il diritto di essere sentito é una garanzia costituzionale di carattere formale, la cui violazione comporta l’annullamento della decisione impugnata, a prescindere delle possibilità di successo del ricorso nel merito (DTF 127 V 437 consid. 3d/aa, 126 V 132 consid. 2b e i riferimenti ivi citati). Secondo la giurisprudenza, la violazione del diritto di essere sentito - a condizione che non sia di una particolare gravità - é sanata se la parte lesa ha la possibilità di esprimersi dinanzi a un’autorità di ricorso che gode di un pieno potere cognitivo. La riparazione di un eventuale vizio deve comunque avvenire solo in via eccezionale (DTF 127 V 431 consid. 3d/aa). 2.3.   Nella concreta evenienza, il TCA osserva che l’assicurato ha interposto opposizione contro la decisione formale dell’CO 1 il 27 novembre 2013 (cfr. doc. 110), completandola in data 27 febbraio 2014. In quest’ultima sede, egli ha sollecitato l’assicuratore a “… completare la decisione, illustrando il motivo per il quale i presupposti previsti dalle DTF citate per riconoscere le conseguenze fisiche e psichiche a danno dell’assicurato in rapporto causale con l’infortunio, non sarebbero adempiuti nel caso in esame.” e ha postulato la concessione di una proroga di 60 giorni per completare ulteriormente la propria opposizione (doc. 119). Con la decisione su opposizione impugnata, l’amministrazione ha respinto la richiesta tendente al rilascio di un complemento di decisione e di assegnazione di un termine supplementare per completare l’opposizione. Nel riesaminare nel merito la decisione formale contestata, essa si é in particolare confrontata con i noti criteri di rilievo elaborati dalla giurisprudenza, fornendo per alcuni di essi una succinta motivazione (cfr. doc. 120, p. 6). Chiamata a pronunciarsi, questa Corte ritiene di potersi esimere dall’approfondire oltre la questione di sapere se l’CO 1 abbia o meno leso il diritto di essere sentito dell’assicurato, in quanto una sua eventuale violazione é comunque stata sanata con l’inoltro dell’impugnativa al TCA, autorità di ricorso che gode di piena cognizione. In particolare, il rappresentante dell’insorgente ha avuto modo di esporre le ragioni per le quali sarebbero, a suo avviso, adempiuti quei criteri di rilievo la cui realizzazione é invece stata negata dall’Istituto (cfr. doc. I, p. 9s.).</w:t>
      </w:r>
    </w:p>
    <w:p>
      <w:r>
        <w:rPr>
          <w:b/>
        </w:rPr>
        <w:t>E. 2.4</w:t>
      </w:r>
    </w:p>
    <w:p>
      <w:r>
        <w:t>Nel merito , oggetto della lite é innanzitutto la questione di sapere se l’assicuratore convenuto era legittimato a dichiarare estinto il proprio obbligo a prestazioni a decorrere dal 1° dicembre 2013, oppure no. In secondo luogo, il TCA dovrà valutare l’entità della menomazione all’integrità di cui é portatore l’assicurato. 2.5.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2.7.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affinchè si possa ammettere il carattere adeguato del nesso di causalità (DTF 115 V 140s., consid. 6c/aa e bb e 409s., consid. 5c/aa e bb, 117 V 384, consid. 4c; RAMI 2002 U 449, p. 53ss. consid. 4a). 2.8.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2.9.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2.5.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2.10.   La più recente giurisprudenza federale applica la prassi relativa all’evoluzione psichica abnorme conseguente a infortunio ai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nè neurologicamente nè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2.11.   Nella presente fattispecie, nella decisione su opposizione impugnata l’CO 1 ha sostenuto che - fatta eccezione per la perdita dell’olfatto , la quale però non necessita di cure mediche né é causa d’incapacità lavorativa (su questo aspetto, si veda il rapporto 25 luglio 2013 dell’otorinolaringoiatra dott. __________ - doc. 87) - i disturbi denunciati dall’assicurato non correlerebbero con un danno alla salute oggettivabile. Di conseguenza, l’Istituto ha proceduto a un esame particolare dell'adeguatezza del nesso causale, giungendo alla conclusione che essa non è data (cfr. doc. 120, p. 6). Dalle tavole processuali emerge che, a seguito del noto infortunio, l’assicurato è stato sottoposto ad accertamenti diagnostici radiologici e strumentali, nonchè a diverse valutazioni specialistiche. Il giorno stesso dell’incidente, ricoverato presso l’Ospedale __________ di __________, RI 1 é stato sottoposto a una TAC cerebrale che ha evidenziato, in sede fronto-temporale, una iperdensità ematica a livello sottocorticale e in minima parte subaracnoidea, nonché, in sede temporale destra, una dubbia sfumata iperdensità (doc. 24, p. 14). L’esame TAC svolto il giorno successivo (14 giugno 2012) ha mostrato una riduzione delle iperdensità ematiche (doc. 24, p. 17). Quello del 21 luglio 2012 é infine risultato nella norma (cfr. doc. 47). In data 24 settembre 2012 ha avuto luogo un consulto specialistico presso il neurologo dott. __________. Dal relativo referto si evince in particolare che l’EEG era risultato completamente normale “… con la conseguenza che non devo presumere un’encefalopatia post-traumatica.”, che gli episodi di pre-svenimento denunciati dall’assicurato, con sensazione di vertigini, mancanza d’aria, insicurezza sulle gambe, sono stati giudicati difficilmente spiegabili dal profilo neurologico e imputabili piuttosto a una “… certa instabilità, eventualmente della pressione arteriosa o nel campo psicologico con la tendenza a pre-svenire come vasovagale.” e che la cefalo-cervico-dorsalgia é stata ricondotta a un problema muscolo-scheletrico, “… senza argomenti per una radicolopatia, sicuramente senza una mielopatia cervicale.”. Il dott. __________ ha quindi auspicato una parziale ripresa del lavoro, al 30% per poche settimane, poi al 50% pure per alcune settimane e, in seguito, secondo l’evoluzione clinica (cfr. doc. 32). Il 26 settembre 2012, l’assicurato é stato visitato dal dott. __________, spec. FMH in fisiatria, per conto dell’assicuratore. In quell’occasione, il sanitario ha oggettivato la presenza di contratture a livello del muscolo splenio del capo e del collo, semispinale del capo e sternocleidomastoideo bilateralmente, con una particolare dolorabilità a livello dell’inserzione prossimale sull’osso occipitale di tali muscoli. Egli ha inoltre affermato che gli episodi di “svenimento” con sudorazione a freddo e dispnea riferiti dall’insorgente erano imputabili a un tipico attacco di panico, ragione per la quale ha disposto un trattamento antidepressivo associato a fisioterapia (doc. 29). A margine della visita del 13 novembre 2012, il dott. __________ ha refertato la totale risoluzione della sintomatologia algica interessante la colonna cervicale con, oggettivamente, il completo recupero funzionale motorio del tratto cervicale su tutti i piani del movimento e senza alcuna limitazione antalgica, nonché un significativo miglioramento della sindrome ansiosa e la scomparsa quasi totale degli attacchi di panico. Il sanitario in questione ha indicato che una ripresa del lavoro avrebbe potuto avvenire dal gennaio 2013 “… dopo che l’organismo si sia adattato alla nuova terapia e che il paziente non sia più soggetto alla sonnolenza diurna tipica del farmaco.” (doc. 39). La valutazione neuropsicologica del 29 novembre 2012 eseguita presso la Clinica __________ di __________ ha evidenziato deficit interessanti le funzioni attentive, mnestiche e esecutive-fontali, giudicate di entità da lieve a media in base ai criteri contenuti nella tabella n. 8 edita dalla __________ dell’CO 1 (doc. 51, p. 3s.). In data 2 gennaio 2013 il fisiatra dott. __________ ha confermato la risoluzione dei disturbi a livello del rachide cervicale ma ha attestato un’ulteriore periodo d’incapacità lavorativa a causa degli effetti legati all’assunzione del farmaco antidepressivo (doc. 55). Il 14 febbraio 2013, RI 1 si é sottoposto a una RMN cerebrale, risultata nei limiti della norma (doc. 63). Con complemento del 25 aprile 2013, la radiologa dott.ssa __________ ha peraltro escluso la presenza di depositi di emosiderina (doc. 73). In data 21 marzo 2013 l’assicurato é stato valutato dal profilo otoneurologico presso il Servizio di audiovestibologia dell’Ospedale __________ di __________. L’esame ha mostrato “… una funzione nella norma bilaterale. Attualmente non vi sono segni clinici, strumentali per una vestibolopatia periferica. In considerazione della storia clinica sospettiamo una problematica multifattoriale dell’instabilità alla deambulazione.” (doc. 68). Il 20 agosto 2013 ha avuto luogo una nuova valutazione neurologica da parte del dott. __________. In quell’occasione, egli ha innanzitutto rilevato che, neuroradiologicamente, “la situazione si é normalizzata e non vi é evidenza per depositi di emosiderina dopo ematoma sotto-corticale e sub-aracnoidale.”. D’altro canto, il neurologo appena citato ha dichiarato che i reperti evidenziati all’esame clinico - muscolatura paravertebrale tesa, deambulazione prudente-ansiosa-rallentata, problemi di sensibilità, ipodiadococinesi, difficoltà a coordinare gli arti e disturbi del campo visivo - sono “… soggettivi e dipendono dalla collaborazione e dalla motivazione del paziente. Come menzionato il paziente mi ha raccontato che sarebbe impossibile guidare l’auto, comunque dopo il colloquio nel nostro studio abbiamo notato che lui guida l’auto e la moglie seduta da parte. In sintesi devo presumere che la situazione neuro-psicologica, soggettiva del paziente é peggiorata, un peggioramento oggettivo comunque clinicamente non lo noto con sicurezza.” Infine, a suo avviso, visto l’esistenza di una sospetta forte componente funzionale, l’incapacità lavorativa dell’insorgente doveva semmai trovare una spiegazione dal punto di vista neuropsicologico, rispettivamente psichiatrico (cfr. doc. 91). Unitamente alla propria impugnativa, RI 1 ha prodotto una certificazione del dott. __________ dell’Unità di neurologia dell’Ospedale __________ di __________, da cui risulta che egli é affetto da una sindrome ansioso-depressiva con aspetti di evitamento e da deficit cognitivi a carico dell’attenzione, della memoria e delle funzioni esecutive, con necessità di continuare la terapia in atto (cfr. doc. D). In corso di causa, il TCA ha interpellato, nell’ordine, la dott.ssa __________ e il dott. __________, entrambi spec. FMH in ORL, con lo scopo di chiarire se l’ageusia denunciata dall’assicurato correla o meno con un danno organico oggettivabile (cfr. doc. VIII e doc. X). Dalle loro risposte, in particolare da quella fornita dal dott. __________, é emerso che RI 1 “… ha un’anosmia cioè una perdita completa dell’organo dell’olfatto. Per questa condizione soggettivamente, ribadisco soggettivamente, lamenta anche una perdita del gusto . La stessa non é però riconducibile a una lesione organica quindi a un disturbo oggettivo del senso del gusto , essendo lo stesso limitato alla percezione sulla lingua dei quattro gusti fondamentali e cioè dolce, salato, amaro e aspro. Va da sé che quanto affermato dalla dott.ssa __________ e cioè che i due sensi sono strettamente interconnessi e che quindi un disturbo dell’olfatto si ripercuote anche sulla sensazione del gusto, in forma minore un disturbo del gusto sulla percezione dell’olfatto, non modifica il fatto che il paziente abbia esclusivamente da un punto di vista organico un danno dell’organo dell’olfatto e quindi soffra di un’anosmia e non di un’ageusia . Un’ageusia organica si sviluppa in caso di lesioni ad esempio dei nervi che portano alla lingua le terminazioni nervose e gustative, ad esempio nell’ambito di lesioni della corda timpani.” (doc. XII - il corsivo é del redattore) 2.12.   Nella concreta evenienza, dalla documentazione che é stata riassunta al precedente considerando emerge che RI 1 é stato sottoposto a ripetute ed approfondite indagini cliniche e strumentali , le quali non hanno tuttavia permesso di dimostrare l’esistenza di un danno infortunistico oggettivabile che correli a sufficienza con i disturbi da lui denunciati.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In corso di causa, il ricorrente ha più volte chiesto - l’ultima volta ancora con l’allegato d’osservazioni del 16 dicembre 2014 (doc. XIV, p. 1) - che il TCA attenda le risultanze della perizia pluridisciplinare, la cui esecuzione é stata prevista, ma non ancora disposta (cfr. doc. XIV, p. 1), dall’Ufficio AI. Tutto ben considerato, secondo questa Corte, vista la quantità e la qualità delle indagini specialistiche compiute nel quadro della procedura amministrativa, é già sin d’ora prevedibile che questo nuovo atto istruttorio non permetterà di evidenziare dei nuovi elementi di valutazione in relazione alla questione dell’oggettivazione dei disturbi lamentati dall’assicurato. Va qui ricordato che quando l'istruttoria da effettuare d'ufficio conduce l'amministrazione o il giudice, in base a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 cfr. Kölz/Häner, Verwaltungsverfahren und Verwaltungsrechtspflege des Bundes, p. 47 n. 63; Gygi, Bundesverwaltungsrechtspflege, 2a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r>
        <w:rPr>
          <w:b/>
        </w:rPr>
        <w:t>E. 2.13</w:t>
      </w:r>
    </w:p>
    <w:p>
      <w:r>
        <w:t>In assenza di un sufficiente sostrato organico oggettivabile, come è il caso nella presente fattispecie (si veda il consid. 2.12.),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w:t>
      </w:r>
    </w:p>
    <w:p>
      <w:r>
        <w:rPr>
          <w:b/>
        </w:rPr>
        <w:t>E. 2.14</w:t>
      </w:r>
    </w:p>
    <w:p>
      <w:r>
        <w:t>Nel valutare l'adeguatezza del legame causale ai sensi della prassi sviluppata nella DTF 117 V 359, e precisata nella DTF 134 V 109 relativamente ai “colpi di frusta”, occorre innanzitutto procedere alla classificazione dell’infortunio occorso all’assicurato il 13 giugno 2012. Dal rapporto di polizia agli atti risulta la seguente dinamica: " (…). il veicolo “B” (autovettura __________ …), proveniente dalla località __________, percorreva la __________ - viale __________ (disposta a doppio senso in circolazione), in direzione di __________. Appena oltrepassata l’intersezione disposta a circolazione rotatoria con le vie __________ e delle __________, metteva in atto la manovra di sorpasso del veicolo “A” (ciclomotore __________ … condotto dal sig. RI 1) che, avente medesima provenienza e percorrenza circolava sul lato destro della propria corsia di marcia. Durante tale manovra veniva in collisione con la parte anteriore del fianco sinistro del veicolo “C” (autovettura __________ …) che, proveniente da __________, percorreva la __________ - viale __________ (disposta a doppio senso in circolazione), in direzione della località di __________. Nell’effettuare la citata manovra di sorpasso il veicolo “B” creava turbativa alla circolazione del veicolo “A” urtandolo lievemente con la parte posteriore del fianco destro. Il veicolo “A”, dopo aver urtato con la parte inferiore destra contro il cordolo di delimitazione dell’aiuola posta a destra rispetto alla direzione di marcia del veicolo in questione, deviava la propria traiettoria verso sinistra e, dopo aver lasciato sul manto d’asfalto tracce non continue di scarrocciamento prodotte dai pneumatici con andamento obliquo per m. 6,00 e tracce non continue di scarrocciamento sul fianco sinistra, si arrestava in posizione statica sul fianco sinistro nell’opposta corsia di marcia a circa 14,55 m. dal punto d’impatto con il cordolo .” (doc. 41, p. 29 - il corsivo é del redattore)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tra gli infortuni di media gravità in senso stretto . A titolo di confronto, il TCA segnala che, in una sentenza 8C_949/2008 del 4 maggio 2009 consid. 4.1 - riguardante un motociclista che si era visto tagliare la strada da un’autovettura che stava per svoltare a sinistra, riportando una frattura trasversale del femore -, l’Alta Corte ha ricordato di aver regolarmente qualificato di grado medio in senso stretto, eventi infortunistici con dinamiche analoghe a quella del caso oggetto di quella pronunzia (citando la STFA U 115/5 del 14 settembre 2005, riguardante un incidente accaduto a un motociclista che stava utilizzando, a una velocità di circa 50 km/h, la corsia riservata al trasporto pubblico per superare dalla parte sinistra una colonna di veicoli fermi, quando un’autovettura é uscita improvvisamente dalla colonna, provocando il tamponamento da parte del centauro, la STF U 78/07 del 17 marzo 2008, concernente un assicurato che, mentre circolava con la propria motocicletta su una strada principale in condizioni di forte pioggia, é entrato in collisione frontale a una velocità di 60-70 km/h con un’autovettura che gli aveva tagliato la strada, nonché la STFA U 88/01 del 24 dicembre 2002, riguardante una motociclista che, dopo essere stata investita da un furgone, era finita sotto il frontale del mezzo e trascinata per circa 9,3 metri).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(si veda pure la STF 8C_634/2013 del 7 maggio 2014; nella STF 8C_566/2013, precedentemente citata, l’Alta Corte ha confermato che, in presenza di un infortunio medio-lieve, serve il cumulo di almeno quattro criteri ). Innanzitutto, all’infortunio occorso all’assicurato non può essere negata una certa spettacolarità, ma non si può parlare di una particolare spettacolarità. Al riguardo, é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Secondo il TCA, l’infortunio in discussione - si é trattato in fondo di un incidente della circolazione analogo a quelli che accadono più di frequente sulle nostre strade - non è comparabile ad altri casi nei quali l’Alta Corte ha ammesso l'esistenza di tale criterio (cfr., ad es., la RAMI 1999 U 335 p. 207: incidente frontale in galleria con il coinvolgimento di tre autoveicoli, il decesso di uno degli interessati e il ferimento di diverse altre persone, la STFA U 260/01 del 28 marzo 2002: assicurato eiettato dall'abitacolo della propria automobile a seguito del ripetuto cappottamento della stessa a una velocità di almeno 140 km/h oppure la STF 8C_257/2008 del 4 settembre 2008: scontro tra un’autovettura e un camion nell’interno di un tunnel autostradale con diversi urti contro le pareti della galleria). Nell’incidente del 13 giugno 2012, l’assicurato ha riportato un trauma cranico con petecchie temporali, una contusione del lobo polmonare inferiore con fratture della III. e IV. costa a destra, una ferita lacero-contusa del labbro superiore e policontusioni (cfr. doc. 24, p. 28). A proposito del criterio delle lesioni organiche gravi o particolarmente idonee a provocare un'elaborazione psichica abnorme,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la STF 8C_566/2013 succitata, consid. 6.2.2). Nel caso concreto, secondo questa Corte, il ricorrente ha riportato dei danni relativamente seri ma questi ultimi non costituiscono ancora delle lesioni organiche gravi o particolarmente idonee a provocare un'elaborazione psichica abnorme ai sensi della giurisprudenza. In proposito, occorre considerare che le lesioni infortunistiche hanno necessitato di una sola degenza ospedaliera, quella iniziale durata appena sei giorni, durante la quale l’assicurato non é peraltro stato sottoposto a particolari terapie (cfr. doc. 24, p. 28). Inoltre, se é vero che il trauma cranico subito dall’assicurato ha comportato delle emorragie intracerebrali, é altrettanto vero che queste ultime non hanno provocato dei deficit neurologici focali (doc. 24, p. 29: “…; al controllo tomografico cerebrale riassorbimento ematico, mai difetti neurologici , …” - il corsivo é del redattore) e, d’altra parte, che l’esame TAC del 16 luglio 2012 aveva già evidenziato la totale scomparsa delle iperdensità ematiche (cfr. doc. 47, p. 16; in questo senso, si veda pure l’esito della RMN cerebrale del 14 febbraio 2013 - doc. 63 e doc. 73). Per un caso analogo al presente, riguardante un’assicurata vittima di un trauma cranio-cerebrale con emorragia subaracnoidea frontale a sinistra, che aveva reliquato cefalee come pure disturbi dell’olfatto e del gusto, in cui il TF ha negato che il criterio in discussione fosse adempiuto (anche in forma semplice), si veda la STF 8C_795/2012 del 28 novembre 2012 consid. 5.3.2. Infine, per quanto riguarda la perdita dell’olfatto, l’Alta Corte ha già avuto modo di negare che essa costituisce una lesione organica grave o particolarmente idonea a provocare un'elaborazione psichica abnorme (cfr. STF 8C_1007/2012 dell’11 dicembre 2013 consid. 5.4.2, STFA U 12/00 del 21 agosto 2000 consid. 3c).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Il TCA ritiene pure insoddisfatto il criterio della specifica cura medica protratta e gravosa. Infatti, dopo l’iniziale degenza presso l’Unità di PS dell’Ospedale di __________ (dal 13 al 19 giugno 2012), l’assicurato ha essenzialmente beneficiato di trattamenti farmacologici (antalgici e antidepressivi/ansiolitici), di alcuni cicli di fisioterapia e si é sottoposto a regolari visite mediche di controllo, il tutto eseguito su base ambulatoriale.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siano adempiuti il criterio dei notevoli disturbi e quello dell’importante incapacità lavorativa, nonostante i documentati sforzi intrapresi, poiché questi criteri da soli - in presenza di un infortunio appartenente alla categoria di grado medio vera e propria -, non potrebbe comunque giustificare l’adeguatezza del nesso di causalità (cfr. RDAT 2003 II n. 67 p. 276, U 164/02 consid. 4.7; RSAS 2001 p. 431, U 187/95). In esito a quanto precede, si deve concludere che i disturbi denunciati dall’insorgente dopo il 30 novembre 2013 (fatta eccezione per l’ anosmia , di cui si dirà in seguito), non costituivano più una conseguenza adeguata dell’evento infortunistico occorsogli il 13 giugno 2012. Se ne deduce quindi che l’assicuratore resistente era legittimato a porre fine alle proprie prestazioni a contare dal 1° dicembre 2013. 2.15.   Dalla decisione su opposizione impugnata si evince che l’Istituto convenuto ha riconosciuto un’IMI del 15% per la perdita totale dell’olfatto, posto che essa costituisce un disturbo organico oggettivabile, conseguenza naturale (e adeguata) dell’evento traumatico assicurato (cfr. doc. 126, p. 5 e 6). Tale aspetto non viene contestato dal ricorrente (“A nostro giudizio, il signor RI 1 ha diritto ad un’IMI del 15% per la perdita dell’olfatto …”). Egli pretende tuttavia di aver diritto a ulteriori indennità: del 15% per la perdita del gusto (ageusia) e del 20% per i restanti disturbi lamentati (cfr. doc. I, p. 9). A quest’ultimo riguardo, va rilevato che in precedenza il TCA é giunto alla conclusione che - fatta eccezione per l’anosmia - i disturbi denunciati dall’insorgente sono privi di sostrato organico (cfr. il consid. 2.12.) e, valutati i relativi criteri, ha negato l’adeguatezza del nesso di causalità con l’infortunio del giugno 2012 (cfr. il consid. 2.14). Visto a quanto precede, é dunque a giusta ragione che l’amministrazione ha negato il diritto all’IMI trattandosi dell’ageusia e dei restanti disturbi denunciati dall’insorgente (deficit neuropsicologici, disturbi dell’equilibrio, ecc.).</w:t>
      </w:r>
    </w:p>
    <w:p>
      <w:r>
        <w:rPr>
          <w:b/>
        </w:rPr>
        <w:t>E. 4</w:t>
      </w:r>
    </w:p>
    <w:p>
      <w:r>
        <w:t>.3 con riferimenti). Nel caso di specie, non vi sono in discussione provvedimenti integrativi dell’AI, motivo per cui é determinante il momento in cui si é stabilizzato lo stato di salute dell’insorgente. Dalle carte processuali emerge che, all’epoca in cui l’assicuratore ha posto termine alle proprie prestazioni, la terapia di cui beneficiava l’assicurato era limitata all’assunzione di medicamenti ansiolitici/antidepressivi, volti a controllare la sintomatologia (cfr. doc. 91, p. 2, doc. 92 e doc. 97). Dalla certificazione 31 gennaio 2014 del dott. __________ non é possibile inferire qualcosa di diverso, nella misura in cui egli si é limitato a consigliare la continuazione della terapia in atto (doc. D).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 ricorrente , l’esito non potrebbe essere quello da lui auspicato.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