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35.2014.36 vom 21. Juli 2014</w:t>
      </w:r>
    </w:p>
    <w:p>
      <w:r>
        <w:t>TI Tribunale d'appello, 2014-07-21, IT</w:t>
      </w:r>
    </w:p>
    <w:p>
      <w:r>
        <w:rPr>
          <w:b/>
        </w:rPr>
        <w:t xml:space="preserve">Quelle: </w:t>
      </w:r>
      <w:r>
        <w:t>https://mcp.opencaselaw.ch/entscheid/ti_gerichte_35.2014.36</w:t>
      </w:r>
    </w:p>
    <w:p>
      <w:r>
        <w:t>FR: TI_GERICHTE 35.2014.36 du 21 juillet 2014</w:t>
      </w:r>
    </w:p>
    <w:p>
      <w:r>
        <w:t>IT: TI_GERICHTE 35.2014.36 del 21 luglio 2014</w:t>
      </w:r>
    </w:p>
    <w:p>
      <w:pPr>
        <w:pStyle w:val="Heading2"/>
      </w:pPr>
      <w:r>
        <w:t>Regeste</w:t>
      </w:r>
    </w:p>
    <w:p>
      <w:r>
        <w:t>Confermata esigibilità lavorativa stabilita da med. circondariale, fondata su referti medici, strumentali e funzionali. Sintomatologia dolorosa del ricorrente non oggettivata da atti medici e strumentali. Calcolo rendita infortunio corretto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unicamente l’entità della rendita d’invalidità spettante all’assicurato. Il TCA prende atto che la decisione di rifiuto dell’indennità per menomazione dell’integrità (di seguito: IMI), emanata dall’CO 1 l’11 novembre 2013 (doc. 132), è cresciuta in giudicato e che RI 1 provvederà a inoltrare all’assicuratore un’istanza di revisione chiedente la concessione dell’IMI, sulla base degli accertamenti medici del dott. __________ (cfr. doc. I, p. 2).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conoscenze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dalle carte processuali si evince che, per chiarire la questione della capacità/esigibilità lavorativa, l’Istituto assicuratore si è basato sul rapporto del 2 luglio 2013 stilato dal dott. __________, specialista FMH in chirurgia generale e della mano, medico di __________ dell’CO 1, a margine della visita di chiusura del 1° luglio 2013 (doc. 111). Dal relativo rapporto, emerge che RI 1 presenta una “(…) leggera zoppia alla marcia, importanti dolori mediali alla deambulazione sulla punta delle dita dei piedi e sui talloni. Affossamento mediale a livello della testa della tibia mediamente all’apofisi tibiale sul ginocchio destro. Ginocchia stabili, nessun versamento. Flessione attiva massima ginocchio destro 130°, sinistro 125°estensione completa”. Il dott. __________ ha ritenuto che non vi fosse la necessità di sottoporre l’assicurato a ulteriori terapie o esami ortopedici. L’assicurato è stato dichiarato non più in grado di riprendere il suo precedente lavoro di autista di mezzi pesanti. Il medico di __________ CO 1 ha però ritenuto l’assicurato abile al lavoro nella misura massima possibile, a partire dal 1° agosto 2013, in attività compatibili con il danno alla salute infortunistico, descrivendo l’esigibilità lavorativa dell’assicurato nel seguente modo: " (…) Sollevare e portare pesi: l’assicurato può sollevare e portare pesi molto leggeri fino a 5 kg fino all’altezza dei fianchi senza limitazioni, pure senza limitazioni il sollevamento di pesi leggeri fra i 5 e i 10 kg fino all’altezza dei fianchi e medi fra i 10 e i 25 kg fino all’altezza dei fianchi. Pesi pesanti fra i 25 e i 45 kg fino all’altezza dei fianchi talvolta, pesi molto pesanti oltre i 45 kg fino all’altezza dei fianchi mai. Con le limitazioni sovra espresse l’assicurato può sollevare oltre all’altezza del petto pesi fino e oltre 5 kg. Maneggio di attrezzi leggeri di precisione medi senza limitazione, lavoro pesante manuale e rozzo talvolta, molto pesante mai. Non problemi di rotazione delle due mani. Posizione e mobilità: lavori sopra la testa senza limitazione, rotazione del tronco senza limitazione, posizione seduta/inclinata in avanti senza limitazione, posizione inginocchiata di raro, di flessione delle ginocchia di raro. Posizione di lunga durata: posizione seduta e in piedi possibile, lavoro variato che permetta di cambiare spesso posizione da seduto a stazione eretta senza dovere percorrere lunghe distanze a piedi ed evitando tutte le posizioni che mettano in tensione i tendini che formano la zampa d’oca destra. Posizione quindi a libera scelta. Spostamento: camminare fino e oltre 50 m senza limitazione, per lunghi tratti talvolta, su terreno accidentato mai. Salire le scale spesso, su scale a pioli di raro. Uso delle due mani possibile, al momento attuale non problemi di equilibrio o stare in equilibrio, talvolta sensazione di cedimento al ginocchio destro, l’assicurato non può lavorare in altezza e su impalcature. La valutazione degli esami strumentali, la valutazione clinica odierna e lo studio del dossier con le visite dei vari colleghi specialisti in ortopedia in sostanza non danno diritto all’attribuzione di una menomazione d’integrità fisica IMI (…)” (cfr. doc. 111, p. 8 e 9) Con l’impugnativa, il ricorrente contesta l’apprezzamento dell’esigibilità lavorativa effettuata dal dott. __________, in base al certificato medico del dott. __________, nel quale viene evidenziato  che l’assicurato “(…) potrebbe, per lavori confacenti al proprio stato di salute, mantenere una moderata esigibilità lavorativa lucrativa residua. Tali lavori sarebbero tuttavia limitati, in quanto non dovrebbero necessitare di spostamenti se non modesti, obbligare a posizioni di lavoro continue, sia seduta che in piedi ed essere esenti da necessità di sollevamento di carichi e/o di salire e scendere le scale. Qualunque tipo di lavoro leggero, necessita per essere effettuato, almeno parzialmente, di alcune delle situazioni di lavoro di cui sopra. Pertanto anche lavori leggeri (addetto al controllo merci, edicolante, addetto a call center, cassiere, operaio addetto all’elaborazione di minuterie ecc.), il sig. RI 1 non potrà svolgere tale lavoro in modo completo per tutto il giorno, necessitando di periodi di riposo e cambi di posizione frequenti. (…)” (cfr. doc. I A3, p. 3). Il medico privatamente consultato dal ricorrente ha concluso il suo referto sostenendo che RI 1, sarebbe in grado di svolgere attività lavorative confacenti al suo stato di salute soltanto a tempo parziale, nella misura del 50% (cfr. doc. I A3, p. 4). A sostegno dell’atto ricorsuale, l’assicurato eumera inoltre le critiche espresse dal dott. __________ sulla valutazione dell’esigibilità lavorativa eseguita dal medico fiduciario CO 1 (cfr. doc. I, p. 2) e sostiene quanto segue: " (…) Data la presenza di aree condromalaciche rotulee dx (artroRM 19.01.2012) con stiramento del LCM e LCA oltre al distacco Zampa d’Oca dx ed a uno stato lombalgico, il Dott. __________ definisce “piuttosto difficile” per il Sig. RI 1 la possibilità di sollevare e portare senza limitazioni pesi fino a 25 Kg come invece afferma il Dott. __________; Per quanto riguarda svolgere lavori in posizione inginocchiato ed in flessione delle ginocchia, il Dott. __________ reputa la cosa “veramente difficile, direi impossibile per pazienti con tale patologia”; Il Dottor __________ definisce come posizione di lunga durata possibile la posizione seduta ed in piedi evitando tutte le posizioni che mettono in tensione i tendini della zampa d’oca. Il Dott. __________ critica questa conclusione in quanto “una posizione in piedi richiede l’uso, come antagonisti dell’antagonista Quadricipitale, dei muscoli flessori della coscia. È pertanto impossibile svolgere un lavoro di lunga durata in piedi per tale motivo, in quanto non si possono mettere a riposo tali gruppi muscolari se non in posizione seduta”; Ultima critica, viene valutata possibile la marcia fino ed oltre a</w:t>
      </w:r>
    </w:p>
    <w:p>
      <w:r>
        <w:rPr>
          <w:b/>
        </w:rPr>
        <w:t>E. 50</w:t>
      </w:r>
    </w:p>
    <w:p>
      <w:r>
        <w:t>m senza limitazione, con limiti solo per lunghi tratti e su terreno accidentato, ritenendo possibile salire e scendere le scale (“spesso”). Il Dott. __________ afferma che questa “è un’attività molto stressante per le ginocchia con tale patologia (condromalcia rotulea, lesione tendini Zampa d’Oca e sofferenza LCA e LCM). Viene ribadito poi che la possibilità di lavorare in altezza non è contestata per motivi labirintici ma solo per “possibili cedimenti ed instabilità del ginocchio dx…" (cfr. doc. I, p. 2)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a pronunciarsi, il TCA non ha motivo per scostarsi dalla valutazione dell’esigibilità lavorativa espressa dal dott. __________ a margine della visita di chiusura del 1° luglio 2013 (cfr. doc. 111). Occorre infatti sottolineare che la valutazione del medico fiduciario, è fondata - oltre che sull’insieme dei referti medici allestiti dai dottori specialisti che hanno seguito RI 1 a seguito dell’infortunio del 18 agosto 2011- sulle risultanze dell’esame delle capacità funzionali (di seguito: EFL) al quale si è sottoposto l’assicurato il 16/17 maggio 2013, presso la __________. In quell’occasione i sanitari che hanno eseguito i test funzionali, hanno constatato un’importante autolimitazione da parte dell’assicurato nello svolgere ogni tipo di attività a carico del ginocchio destro, e meglio, l’esternazione di dolore al ginocchio da parte dell’assicurato prima ancora di aver raggiunto il massimo carico possibile o di aver raggiunto un limite funzionale riconoscibile (cfr. art. 105, p. 9 e 11). Inoltre, dall’esame EFL è emersa un’importante discrepanza tra lo stato di salute oggettivabile e la sintomatologia espressa dal ricorrente, come pure tra le autolimitazioni dell’assicurato e le capacità funzionali osservate durante il test, ovvero: " (…) Ulteriori discrepanze tra status clinico/diagnosi e capacità/deficit funzionali osservati: nel sollevare e spostare orizzontalmente solleva meno che nel portare un tratto più lungo orizzontalmente. I tendini della zampa d’oca a dx dovrebbero essere più sollecitati nella rotazione in piedi verso sx che in altri test. Discrepanza tra l’entità di quanto affermato nel questionario di autovalutazione della capacità di rendimento (PACT-Test) e le capacità funzionali osservate. Discrepanze tra la velocità della marcia durante il test del camminare e l’osservazione della marcia spontanea. (…)” (cfr. doc. 105, p. 10) Il rapporto medico stilato nell’ambito di tale accertamento, sottolinea anch’esso un importante discordanza “tra quanto obiettivamente evidenziabile, quanto oggettivato agli esami strumentali e quanto riferito dal paziente. (…)” (cfr. doc. 105, p. 5 e 6). Il predetto rapporto evidenzia quindi un’estensione della sintomatologia da parte dell’assicurato non riscontrabile in maniera oggettiva nella documentazione clinica e radiologica. Al termine della valutazione EFL, gli specialisti della __________ hanno ritenuto l’assicurato non più in grado di svolgere la sua precedente attività di camionista, ma abile al 100% ad eseguire un’attività lavorativa leggera che permetta di alternare spesso la posizione (da seduto a eretta), evitando tutte le posizioni che mettano in tensione i tendini della zampa d’oca destra (cfr. doc. 105, p. 5 e 6). Nel rapporto conclusivo i sanitari hanno poi dichiarato che l’assicurato ha dimostrato un impegno insufficiente a causa delle numerose autolimitazioni, che i risultati dei test non sono sempre concordanti con le osservazioni dell’assicurato e mancano di consistenza e che “Vi è tendenza chiara di aggravazione dei sintomi (vedi allegato 1)” (cfr. doc. 105, p. 3). Ora, conformemente a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di modo che, nei casi in cui i dolori avvertiti da un assicurato non possono invece trovare una sufficiente correlazione sul piano oggettivo, la decisione non può che essere sfavorevole all'interessato (cfr., in questo senso, la STCA 35.2005.94 del 24 aprile 2006, 35.2002.4 del 22 settembre 2003, 35.2003.26 del 28 luglio 2003, 35.1999.90 del 13 settembre 2001, confermata dal TFA con sentenza U 347/01 del 9 gennaio 2003, 35.1998.57 del 21 settembre 2000, confermata dal TFA con giudizio U 429/00 del 13 marzo 2001, 35.1998.61 del 22 febbraio 1999 e 35.1998.10 del 19 febbraio 1999). In simili condizioni, secondo questo Tribunale, le certificazioni del sanitario privatamente consultato dall’assicurato, il dott. __________ (cfr. doc. I A3 e doc. 144), non appaiono quindi suscettibili di scalfire il valore probatorio attribuito al rapporto allestito dal fiduciario dell’CO 1, il quale, come già esposto, appare solidamente fondato sugli accertamenti clinici, radiologici e sugli esiti dell’esame EFL. Le numerose autolimitazioni e discrepanze riscontrate durante quest’ultimo accertamento, non possono che giocare a sfavore dell’assicurato. Giova inoltre segnalare che, in una sentenza U 191/99 del 24 gennaio 2001, il TFA ha giudicato in grado di svolgere a tempo pieno un’attività adeguata - leggera, in posizione alternata (prevalentemente in quella seduta) e senza necessità di sollevare/trasportare ripetutamente pesi sopra i 10-15 kg -, un assicurato che accusava una neuropatia post-traumatica del nervus digitalis plantaris communis II a sinistra in stato dopo frattura non dislocata alla base del metatarsale III a sinistra, nonché una sindrome lombovertebrale cronica. L’Alta Corte è pervenuta a questa medesima conclusione, ovvero piena abilità con rendimento completo in attività ergonomicamente idonee che non richiedessero il sollevamento di pesi superiori ai 15 kg, che permettessero il frequente cambiamento della posizione del rachide senza movimenti ripetitivi di rotazione o flessione della colonna vertebrale e senza estensione prolungata del rachide e, infine, che non comportassero l'utilizzo a più riprese delle scale o dei lavori su terreni sconnessi, in posizione accovacciata o inginocchiata, trattandosi di un assicurata affetta da sindrome cervicospondilogena a destra e lombovertebrale cronica, gonartrosi tricompartimentale con valgismo a destra e insufficienza legamentare dell'articolazione tibioastragalica a sinistra (cfr. STFA I 653/05 del 30 maggio 2006). Va anche osservato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n. U 15 p. 49 consid. 3b; RCC 1991 p. 332 consid. 3b; STF 8C_709/2008 del 3 aprile 2009 consid. 2.3.). In questo contesto, è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In esito a tutto quanto precede, il TCA deve quindi concludere che RI 1, nonostante il danno infortunistico ortopedico, sarebbe in grado di esercitare un’attività lavorativa adeguata – fisicamente leggera per quanto concerne il sollevamento e il trasporto di pesi, che non vada a sollecitare oltre misura i tendini della zampa d’oca, da svolgere in posizione prevalentemente seduta, con possibilità di alzarsi con regolarità – a tempo pieno e con rendimento completo. 2.8. Si tratta ora di valutare le conseguenze economiche del danno alla salute infortunistico. Per quanto concerne il reddito da valido , secondo lCO 1, l'insorgente avrebbe guadagnato nel 2013 (su questo aspetto, si veda la DTF 128 V 174) - qualora non fosse rimasto vittima dell’infortunio assicurato - un importo annuo di fr. 56'905.-- (cfr. doc. I A2, p. 5 e doc. 135). Questo dato, non contestato dall’assicurato, può senz’altro essere fatto proprio dal TCA.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2.10.   Dalle tavole processuali risulta che l’amministrazione ha quantificato in fr. 49'924 il reddito da invalido nell’anno 2013, applicando la tabella TA 1, livello di qualifica 4 (fr. 62'856.95), e operando successivamente una decurtazione del 6.56% a titolo di gap salariale e del 15% a titolo di deduzione sociale (cfr. doc. 146, p. 2 e doc. I A2, p. 4 e 5). Conformemente alla giurisprudenza federale di cui si è detto al precedente considerando, per la determinazione del reddito ipotetico da invalido tornano applicabili i dati statistici nazionali contenuti nella Tabella TA 1. Utilizzando i dati forniti da questa tabella (doc. 146, p. 5),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doc. 146, p. 5), esso ammonta a fr. 5'097.04 mensili oppure a fr. 61'164.48 per l'intero anno (fr. 5'097.04 x 12). Dopo adeguamento all’evoluzione nominale dei salari si giunge per il 2013 ad un reddito annuo di fr. 62'856.95 (cfr. doc. 146, pag. 5 in fondo). L’assicurato, quale autista di mezzi pesanti, avrebbe guadagnato, nel 2013, fr. 56’905/anno per un’occupazione a tempo pieno. Tale reddito si situa sotto la media dei salari per un'attività equivalente (Tabella TA 1 2010, p.to 49 “Trasporto terrestre e mediante condotte”, livello di qualifica 4: fr. 4’895 riportato su 42.3 ore/settimana = fr. 5'176.45 x 12 mesi = fr. 62'117.55 + adeguamento all'indice dei salari nominali = fr. 63'428.10 ). Pertanto, in applicazione della giurisprudenza citata al considerando 2.9. in fine, il reddito statistico da invalido ( fr. 62'856.95 ) va ridotto del 6.56%, percentuale corrispondente al gap salariale ( per la parte percentuale che supera la soglia del 5%) , e si attesta pertanto a fr. 58’733.55 (risultato intermedio).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15% (cfr. doc. 146, pag. 7 e doc. I A2, pag. 5). L’CO 1 ha quantificato la percentuale della deduzione sociale tenendo conto, quali circostanze specifiche, dei postumi dell’infortunio e dello statuto di frontaliero dell’assicurato. Tenuto conto del riserbo di cui deve dare prova il giudice delle assicurazioni sociali nel sostituire il proprio apprezzamento a quello dell’amministrazioni (cfr. DTF 137 V 71, 132 V 393 consid. 3.3.), questo Tribunale ritiene che, operando una decurtazione del 15%, lCO 1 non abbia abusato del proprio potere di apprezzamento, considerato peraltro che l’insorgente non ha al riguardo sollevato obiezioni di sorta. Il reddito da invalido, tenuto conto di una decurtazione del 15%, ammonta dunque a fr. 49'923.50 (85% di fr. 58'733.55). In conclusione, il grado di invalidità dell'insorgente - determinato confrontando i fr. 49'924 al reddito che egli avrebbe potuto conseguire se non fosse intervenuto l’infortunio, e cioè fr. 56’095 - risulta essere dell’ 11% . Posto che, con la decisione su opposizione impugnata, l’CO 1 ha riconosciuto ad RI 1 una rendita di invalidità proprio dell’11%, pari a fr. 433.05 mensili (cfr. doc. I A2 e doc. 150),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