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35.2014.14 vom 6. August 2014</w:t>
      </w:r>
    </w:p>
    <w:p>
      <w:r>
        <w:t>TI Tribunale d'appello, 2014-08-06, IT</w:t>
      </w:r>
    </w:p>
    <w:p>
      <w:r>
        <w:rPr>
          <w:b/>
        </w:rPr>
        <w:t xml:space="preserve">Quelle: </w:t>
      </w:r>
      <w:r>
        <w:t>https://mcp.opencaselaw.ch/entscheid/ti_gerichte_35.2014.14</w:t>
      </w:r>
    </w:p>
    <w:p>
      <w:r>
        <w:t>FR: TI_GERICHTE 35.2014.14 du 6 août 2014</w:t>
      </w:r>
    </w:p>
    <w:p>
      <w:r>
        <w:t>IT: TI_GERICHTE 35.2014.14 del 6 agosto 2014</w:t>
      </w:r>
    </w:p>
    <w:p>
      <w:pPr>
        <w:pStyle w:val="Heading2"/>
      </w:pPr>
      <w:r>
        <w:t>Regeste</w:t>
      </w:r>
    </w:p>
    <w:p>
      <w:r>
        <w:t>Assicurato, beneficiario di rendita d'invalidità a causa di danno infortunistico all'occhio sx, é vittima di ulteriori infortuni interessanti, rispettivamente, spalla e mano dx. Revisione della rendita in vigore. Negato aumento grado d'invalidità, dopo raffronto dei redditi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é la questione di sapere se, a fronte dei postumi residuali degli infortuni del 2001, 2010 e 2012, deve essere aumentata la rendita di invalidità del 20%, assegnata a RI 1 a seguito dell’evento traumatico del 1° gennaio 2003. 2.3.   Secondo l'art. 17 cpv. 1 LPGA, se il grado di invalidità del beneficiario della rendita subisce una notevole modificazione, per il futuro la rendita é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2.4.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2.5.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2.6.   Per rivedere una rendita di invalidità non basta un semplice cambiamento passeggero: le circostanze di base devono mutare presumibilmente a lungo termine. In particolare, non é motivo di revisione un temporaneo aumento di guadagno dell'assicurato (cfr. Ghélew, Ramelet, Ritter, op. cit., p. 114). 2.7.   La questione di sapere se si é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é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é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2.8.   A seguito dell’infortunio del mese di gennaio 2003 che aveva interessato l’occhio sinistro, l’assicurato é stato posto al beneficio, segnatamente, di una rendita di invalidità del 20% a contare dal 1° settembre 2004 (doc. 51 e 61/fasc. 2). Dalle tavole processuali risulta che il 27 gennaio 2004 l’insorgente è stato sottoposto a un consulto specialistico presso la Clinica oftalmologica dell’Ospedale cantonale di __________. Dal relativo rapporto, datato 12 febbraio 2004, risulta che i sanitari hanno diagnosticato una cicatrice corneale profonda all’occhio sinistro e ritenuto che l’assicurato potesse continuare a svolgere la sua abituale attività di operaio forestale con un discapito di rendimento del 20% (doc. 35, p. 2: “Jetzt stellt sich die Frage, ob man einem 55jährigen Mann eine Umschulung zumuten kann, oder ob innerhalb der Firma, wo er im Moment angestellt ist, entweder andere Arbeitsmöglichkeiten gegeben werden können oder ob z.B. eine 80%ige Leistung bei 100%iger Anstellung geduldet werden kann: Herr RI 1 wird in seiner Arbeit langsamer sein, da er einerseits viel mehr aufpassen muss um Distanzen, z.B. von Baumästen oder Bodenunreglemässigkeiten zu schätzen um sich nicht zu verletzen, wie schon passiert ist. Andererseits braucht er mehr Zeit um die richtige Position mit Rücken gegen die Sonne zu finden und um die Brille, die ich unbedingt empfohlen habe zu tragen, unter dem Schutzhelm zu putzen. Als letztes möchte ich noch erwähnen, dass angesichts der neuen Situation, die gefährlichsten Arbeiten nicht mehr Herrn RI 1 zugeteilt werden sollten, sondern anderen Kollegen überlassen werden.“). L'Istituto assicuratore ha stabilito il grado d'invalidità in funzione del discapito di rendimento patito dall’insorgente nell’esercizio della sua precedente professione (cfr. doc. 61, p. 4s.: “Dal rapporto 12.2.2004 della Clinica universitaria di __________, noto al patrocinatore dell’opponente, risulta che l’assicurato é in grado di svolgere la propria attività professionale sull’arco dell’intera giornata con un rendimento dell’80%. Quanto attestato dagli specialisti corrisponde alla situazione reale. Il datore di lavoro continua a versare il salario completo incamerando le indennità versate dalla CO 1. Questo significa che, a giusta ragione, la CO 1 ha concesso all’assicurato una rendita di invalidità del 20%.”). 2.9.   Al precedente considerando sono state esposte le circostanze che giustificarono, all'epoca, l'assegnazione di una rendita di invalidità del 20%. Si tratta ora di esaminare la situazione esistente fino al mese di febbraio 2014 (momento in cui è stata emanata la decisione su opposizione impugnata). Il 16 giugno 2010, RI 1 é stato colpito da un ramo alla spalla destra, riportando una traumatizzazione dell’articolazione acromioclavicolare con rottura totale del tendine sovraspinato (cfr. doc. 3). Il danno alla salute é stato trattato mediante intervento artroscopico con ricostruzione del sovraspinato, decompressione e resezione dell’articolazione acromioclavicolare (cfr. doc. 19). Nel prosieguo, l’insorgente ha continuato a lamentare dei dolori medio-clavicolari, che gli hanno impedito una ripresa totale della sua abituale attività lavorativa, dolori che sono stati oggetto di approfondite indagini diagnostiche. L’artro-TAC del 16 gennaio 2012 - le cui immagini sono state interpretate dal radiologo dott. __________, dopo che il medico curante specialista dell’assicurato aveva sollevato dubbi circa la fondatezza delle conclusioni a cui era pervenuto il dott. __________ (cfr. doc. 67 e 68) -, non ha evidenziato reperti patologici di rilievo (cfr. doc. 75). In occasione del consulto del 4 maggio 2012, il dott. __________, spec. FMH in neurologia, ha rilevato che “… é molto difficile imputare i dolori accusati dal paziente alla spalla destra nell’ambito delle radicolopatie cervicali anche se non posso escluderlo al 100% soprattutto per quanto riguarda la radice C5. Il dolore descritto dal paziente non é però un dolore radicolare, si tratta di un dolore molto ben localizzato a livello della spalla, si presenta in pratica solo sotto sforzo con dolore non irradiato. Negli ultimi due anni solo in due occasioni per un paio di giorni avrebbe avuto un dolore irradiato verso il braccio laterale destro e fino alla regione cervicodorsale destra però di sarebbe trattato di una irradiazione inabituale e occasionale. Il dolore abituale accusato non ha le caratteristiche di un dolore radicolare, non é neanche connesso con i movimenti del capo, penso piuttosto che siano legati ad una problematica ortopedica alla spalla destra .” (doc. 80 - il corsivo é del redattore). Nel mese di maggio 2012, il dott. __________, spec. FMH in chirurgia ortopedica, ha eseguito delle infiltrazioni, a livello dello spazio sottoacromiale e intra-articolare gleno-omerale, senza ottenere cambiamenti nella sintomatologia (cfr. doc. 86). L’11 e il 12 luglio 2012 le capacità funzionali di RI 1 sono state valutate presso la __________. Dal relativo rapporto risulta che i sanitari hanno ritenuto l’assicurato capace di “… svolgere la professione di selvicoltore per 8 ore al giorno senza riduzione del rendimento. (…). Più sopra abbiamo indicato le difficoltà che il cliente riscontra nel suo lavoro, ma che di fatto riesce a superare nelle giornate di lavoro che ci ha descritto. Anche se attualmente lavora ancora al 50% a seconda dei programmi di lavoro il cliente lavora più giorni di fila dimostrando così di sopportare anche un carico di lavoro maggiore che non un normale 50% a 1/2 giornata o con diminuzione di rendimento. La ripetizione o il perdurare di lavori pesanti può portare ad insorgere di dolore a livello della spalla destra.”. D’altro canto, essi lo hanno giudicato in grado di svolgere altre attività lavorative, di tipo medio-pesante, sull’arco dell’intera giornata (doc. 90). Il 14 febbraio 2013 ha avuto luogo la visita medica di chiusura a cura del dott. __________, spec. FMH in chirurgia generale e della mano. In quell’occasione, il medico __________ é innanzitutto ritornato su quanto deciso a margine di una precedente visita (“La capacità lavorativa decisa dal 05.11.2012 non é stata possibile in particolare per i problemi alla spalla destra.”). D’altra parte, egli ha formulato la seguente valutazione dell’esigibilità lavorativa, considerando i disturbi alla spalla destra e all’alluce del piede sinistro (postumo di un infortunio occorso nel mese di dicembre 2001): " (…). sollevare e portare pesi: molto leggeri fino a 5 kg fino all’altezza dei fianchi, leggeri fra i 5 e i 10 kg fino all’altezza dei fianchi senza limitazione, medi fra i 10 e i 15 kg fino all’altezza dei fianchi talvolta, pesi pesanti fra i 25 e i 45 kg fino all’altezza dei fianchi mai. L’assicurato può sollevare oltre l’altezza del petto pesi fino a 5 kg e oltre i 5 kg con le limitazioni descritte. Maneggio di attrezzi leggeri e di precisione e medi senza limitazione, lavoro pesante manuale rozzo mai. Rotazione della mano possibile. L’assicurato non deve lavorare con oggetti vibranti. Posizione e mobilità: lavori sopra la testa mai esigibili, rotazione del tronco, posizione seduta inclinata in avanti senza limitazioni, posizioni in piedi e inclinata in avanti senza limitazione, posizione di flessione delle ginocchia e posizione inginocchiata senza limitazioni. Posizioni di lunga durata seduta in piedi e in alternanza a libera scelta tra queste due posizioni possibile. Spostamento: con scarponcini rigidi può camminare fino a 50 m senza limitazione, oltre i 50 m molto spesso, per lunghi tratti di raro, camminare su terreno accidentato mai. Salire le scale molto spesso, su scale a pioli mai. Uso delle due mani con le limitazioni summenzionate possibile. Non problemi di equilibrio o di stare in equilibrio (scarponcini da lavoro). Adattamento del posto di lavoro con attrezzature più leggere se possibile.” (doc. 110, p. 7s.) In data 14 gennaio 2014 il dott. __________ ha infine adattato l’esigibilità lavorativa per tenere conto anche della problematica interessante la mano destra (sequela dell’evento traumatico del 14 novembre 2012): " (…). L’esigibilità lavorativa viene di nuovo valutata includendo anche la problematica della mano destra. L’assicurato può sollevare e portare pesi molto leggeri fino a 5 kg fino all’altezza dei fianchi senza limitazione, pesi medi fra i 10 e i 25 kg fino all’altezza dei fianchi di raro, pesi molto pesanti e oltre i 45 kg fino all’altezza dei fianchi mai. Può sollevare oltre l’altezza del petto pesi fino a 5 kg e oltre 5 kg al massimo 15 kg. Maneggio di attrezzi leggeri e di precisione e medi senza limitazione, lavoro pesante e manuale rozzo molto pesante mai. Rotazione polso possibile. L’assicurato non deve lavorare con oggetti vibranti. Posizione e mobilità: lavori sopra la testa mai esigibili, di rotazione del tronco, posizione seduta e inclinata in avanti senza limitazione e posizione in piedi e inclinata in avanti senza limitazione, posizione di flessione delle ginocchia e posizione inginocchiata senza limitazioni. Posizione di lunga durata seduta e in piedi e in alternanza a libera scelta tra queste due posizioni possibile. Spostamento con scarponcini rigidi può camminare fino a 50 m senza limitazione e oltre i 50 m molto spesso, per lunghi tratti di raro, camminare su terreno accidentato mai. Salire le scale molto spesso, su scale a pioli mai. A pugno chiuso l’assicurato non può stringere nella mano piccoli oggetti tipo bulloni, viti o altro. Non problemi di equilibrio o stare in equilibrio, uso di scarponcini da lavoro. Adattamento al posto di lavoro con attrezzature più leggere se possibile. (…).” (doc. 151 - il corsivo é del redattore) 2.10.   Chiamato ora a pronunciarsi nella concreta evenienza - vista anche l’assenza di pareri medici specialistici divergenti e considerate le risultanze della valutazione EFL (cfr. doc. 90) -, questo Tribunale non vede alcun valido motivo per scostarsi dalla valutazione del medico __________ dell’ CO 1, per cui RI 1 deve essere ritenuto in grado di svolgere un’attività lavorativa medio-leggera dal profilo del sollevamento/trasporto di pesi e della manipolazione degli attrezzi, alternando a piacimento la posizione seduta a quella eretta ed evitando di svolgere mansioni sopra l’altezza della testa, come pure spostamenti su lunghi tratti e su terreno accidentato. È vero che, secondo il parere del dott. __________, spec. FMH in medicina interna, “…, visto il quadro globale, un rendimento completo in ambito professionale non é più esigibile.” (doc. 143). La sua certificazione non appare tuttavia suscettibile di scalfire il valore probatorio attribuito ai rapporti del dott. __________. Da un lato, con apprezzamento del 14 gennaio 2014, il medico __________ ha modificato l’esigibilità lavorativa proprio per tenere conto (anche) dei disturbi alla mano destra (cfr. doc. 151; del resto, in occasione del consulto del 13 giugno 2013, il chirurgo della mano dott. __________ aveva dichiarato l’assicurato abile al lavoro in misura completa a decorrere dal 15 luglio 2013 - cfr. doc. 119). Dall’altro, nel valutare l’esigibilità lavorativa, il dott. __________ ha debitamente considerato le limitazioni funzionali legate al danno all’alluce del piede sinistro. In questo senso, egli ha in particolare indicato che gli spostamenti devono avvenire calzando scarponcini rigidi ed evitando le superfici sconnesse (cfr. doc. 151, p. 3). Infine, lo stesso dott. __________ ha ammesso che il proprio parere avrebbe dovuto essere “… corroborato anche dalle valutazioni medico-specialistiche (dr. __________, dr. __________, …).”, ciò che non é però stato il caso.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STF 8C_399/2007 del 23 aprile 2008; VSI 1998 p.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(cfr.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 nozione quest’ultima certo teorica e astratta ma inerente al sistema e fondata sull’art. 16 LPGA, implicante da una parte un certo equilibrio tra offerta e domanda di manodopera e, dall'altra, un mercato del lavoro strutturato in modo tale da offrire una gamma di posti di lavoro diversificati -, né l’assicurazione per l’invalidità né quella contro gli infortuni sono tenute a rispondere (DTF 110 V 276 consid. 4c; RCC 1991 p. 332 consid. 3b). Il fatto che l’assicurazione per l’invalidità abbia ritenuto l’assicurato non reintegrabile sul mercato del lavoro a fronte principalmente della sua età avanzata (cfr. allegato al doc. 122), é irrilevante in ambito LAINF. Il TCA non ignora che, al momento della decorrenza dell’eventuale nuova rendita (1° giugno 2013 - cfr. STF 8C_164/2010 del 30 giugno 2010 consid. 5.2 e riferimenti ivi citati ), RI 1 era prossimo a compiere 64 anni e che perciò non esisterebbe di fatto più possibilità realistica di mettere a frutto la capacità lavorativa residua sul mercato del lavoro supposto equilibrato. Tuttavia, torna qui applicabile l’art. 28 cpv. 4 OAINF, cosicché il grado di invalidità dell’insorgente deve essere determinato mediante i redditi (da valido e da invalido - cfr. DTF 114 V 310 consid. 2; consid. 7b/aa non pubblicato della sentenza DTF 122 V 426) che avrebbe percepito un assicurato di mezza età, intorno ai 42 anni (cfr. DTF 122 V 418 consid. 1b, 426 consid. 2). Posto che la rendita d’invalidità dipendente dall’infortunio del 2003 era stata stabilita in funzione del discapito di rendimento patito dall’insorgente nell’esercizio della professione di operaio forestale, divenuta inesigibile dopo l’evento traumatico del 16 giugno 2010, nel quadro della revisione della rendita ex art. 17 LPGA, occorre far capo al mercato generale del lavoro e procedere a un raffronto dei redditi. 2.11. Si tratta ora di valutare le conseguenze economiche del danno alla salute infortunistico. Per quanto concerne il reddito da valido , secondo l’CO 1, l'insorgente avrebbe guadagnato nel 2013, senza il danno alla salute, un importo annuo di fr. 65'426.33 (cfr. doc. 128, p. 1). Questo dato non é contestato dall’assicurato e può senz’altro essere fatto proprio dal TCA. 2.12.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2.13.   Dalle carte processuali risulta che l’amministrazione ha quantificato in fr. 53'322 il reddito da invalido, applicando la tabella TA 1, livello di qualifica 4 (fr. 62'732.12), e operando successivamente una decurtazione del 15% a titolo di deduzione sociale (doc. 128, p. 2).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si ottiene, per il 2013 (cfr. la relativa tabella pubblicata sul sito web dell’UFS), un reddito annuo di fr. 62'693.59. L’assicurato, avesse continuato a lavorare nel ramo forestale, avrebbe guadagnato, nel 2013, fr. 65'426.33/anno per un’occupazione a tempo pieno. Tale reddito si situa sopra la media dei salari per un'attività equivalente (tabella TA 1 2010, p.to 02 (“selvicoltura”), livello di qualifica 4: fr. 4’411 riportato su 42.3 ore/settimana = fr. 4’664.63 x 12 mesi = fr. 55'975.56 + adeguamento all'indice dei salari nominali = fr. 57'430.92 ), motivo per cui non entra in linea di conto una decurtazione del reddito statistico da invalido a titolo di gap salariale. 2.14.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resistente ha operato una decurtazione del 15% sul reddito statistico da invalido, per tener conto del danno alla salute (doc. 152, p. 5). Tenuto conto del riserbo di cui deve dare prova il giudice delle assicurazioni sociali nel sostituire il proprio apprezzamento a quello dell’amministrazione (cfr. DTF 137 V 71, 132 V 393 consid. 3.3), questo Tribunale ritiene che, operando una decurtazione di tale entità, l’Istituto non abbia abusato del proprio potere di apprezzamento. In particolare, il TCA ritiene che, mediante la riduzione in questione, l’CO 1 abbia considerato ampiamente gli effetti legati alla menomazione infortunistica. D’altro canto, per quanto riguarda il fattore “età”, il Tribunale federale ne ha più volte negato la rilevanza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Infine, la circostanza che l’assicurato abbia in pratica sempre lavorato in ambito forestale non giustifica un’ulteriore decurtazione, considerato che le attività adeguate entranti in linea di conto (livello di qualifica 4, semplici e ripetitive) non richiedono un’esperienza professionale diversificata (cfr., in questo senso, la DTF 137 V 71 consid. 5.3). Il reddito da invalido, tenuto conto di una decurtazione del 15%, ammonta quindi a fr. 53'289.55 (85% di fr. 62'693.59). 2.15.   In conclusione, il grado di invalidità dell'insorgente - determinato confrontando i fr. 53'289.55 al reddito che egli avrebbe potuto conseguire senza il danno alla salute, e cioè fr. 65'426.33 -, risulta essere del 18.55%, arrotondato al 19% secondo la giurisprudenza di cui alla DTF 130 V 121 consid. 3.2. (= SVR 2004 UV Nr. 11 p. 41). Posto che RI 1 beneficia già di una rendita del 20% a dipendenza dell’infortunio del gennaio 2003, non sono date le premesse per condannare l’amministrazione ad aumentare il grado d’invalidità per la via della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