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35.2013.91 vom 24. März 2014</w:t>
      </w:r>
    </w:p>
    <w:p>
      <w:r>
        <w:t>TI Tribunale d'appello, 2014-03-24, IT</w:t>
      </w:r>
    </w:p>
    <w:p>
      <w:r>
        <w:rPr>
          <w:b/>
        </w:rPr>
        <w:t xml:space="preserve">Quelle: </w:t>
      </w:r>
      <w:r>
        <w:t>https://mcp.opencaselaw.ch/entscheid/ti_gerichte_35.2013.91</w:t>
      </w:r>
    </w:p>
    <w:p>
      <w:r>
        <w:t>FR: TI_GERICHTE 35.2013.91 du 24 mars 2014</w:t>
      </w:r>
    </w:p>
    <w:p>
      <w:r>
        <w:t>IT: TI_GERICHTE 35.2013.91 del 24 marzo 2014</w:t>
      </w:r>
    </w:p>
    <w:p>
      <w:pPr>
        <w:pStyle w:val="Heading2"/>
      </w:pPr>
      <w:r>
        <w:t>Regeste</w:t>
      </w:r>
    </w:p>
    <w:p>
      <w:r>
        <w:t>Ricorso dichiarato tardivo. Nessun motivo valido per restituzione del termine ricorsuale</w:t>
      </w:r>
    </w:p>
    <w:p>
      <w:pPr>
        <w:pStyle w:val="Heading2"/>
      </w:pPr>
      <w:r>
        <w:t>Erwägungen</w:t>
      </w:r>
    </w:p>
    <w:p>
      <w:r>
        <w:rPr>
          <w:b/>
        </w:rPr>
        <w:t>E. 2</w:t>
      </w:r>
    </w:p>
    <w:p>
      <w:r>
        <w:t>novembre 2006; Pratique VSI 1998 p. 217; Mosimann, in: Praktische Anwendungsfragen des ATSG, 2003, pp. 130s). Se il termine di ricorso è spirato, il giudice non entra nel merito di un ricorso tardivo, per cui la decisione contestata cresce in giudicato (cfr. DTF 110 V 37 consid. 2; Th.Locher, Grundriss des Sozialversicherungsrechts, 2003, § 73 Nr. 9, p. 479). 2.4.   Giusta l’art. 38 cpv. 2bis LPGA, una comunicazione consegnata soltanto contro firma del destinatario o di un'altra persona autorizzata a ritirarla è considerata avvenuta il più tardi il settimo giorno dopo il primo infruttuoso tentativo di recapito. Si tratta qui di una finzione legale che non é influenzata dal termine di ritiro stabilito dalla Posta. Che esso sia più lungo o che esso sia stato prolungato, non modifica la scadenza legale di sette giorni. L’invio si considera notificato il settimo giorno del termine di giacenza, anche nel caso in cui non si trattasse di un giorno lavorativo (cfr. STF 9C_657/2008 del 9 dicembre 2008 consid. 1.1 e 2.2 e riferimenti ivi menzionati). 2.5.   Nella concreta evenienza, la decisione su opposizione del 24 ottobre 2013 (messa alla Posta il giorno stesso) è stata ritirata il 4 novembre 2013 (cfr. doc. A 5 e l’estratto Track &amp; Trace). In virtù dell’art. 38 cpv. 2bis LPGA (applicabile in casu grazie al rinvio di cui all’art. 60 cpv. 2 LPGA), la decisione su opposizione in questione va considerata notificata al suo destinatario il settimo giorno del termine di giacenza, ossia in data 1° novembre 2013 (così come attestato dalla Posta - cfr. doc. XI). Il fatto che in Ticino il 1° novembre (Ognissanti) é giorno festivo ufficiale (cfr. art. 1 della Legge concernente i giorni festivi ufficiali nel Cantone Ticino), é irrilevante (cfr. STF 9C_657/2008 succitata). Conformemente all’art. 38 cpv. 1 LPGA (applicabile via l’art. 60 cpv. 2 LPGA), il termine di ricorso di 30 giorni di cui all’art. 60 cpv. 1 LPGA ha dunque iniziato a decorrere il 2 novembre 2013 ed é scaduto il 1° dicembre 2013 . Consegnato alla Posta soltanto il</w:t>
      </w:r>
    </w:p>
    <w:p>
      <w:r>
        <w:rPr>
          <w:b/>
        </w:rPr>
        <w:t>E. 4</w:t>
      </w:r>
    </w:p>
    <w:p>
      <w:r>
        <w:t>dicembre 2013 (cfr. la busta allegata all’impugnativa), il ricorso di RI 1 deve essere dichiarato tardivo. 2.6.   Occorre ora esaminare se il ricorrente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 71; DTF 123 V 106 consid. 2a; DLA 1988 N. 17, consid. 3b, p. 128 e DTF 114 V 123 consid. 3b).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I 393/01 del 21 novembre 2001; U. Kieser, ATSG-Kommentar, Schultess 2003, N. 4 ad art. 41, p. 417; U. Kieser, Das Verwaltungsverfahren in der Sozialversicherung, Zurigo 1999, p. 170s.;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I l TCA constata che l’insorgente non ha fatto valere il benché minimo motivo atto a giustificare la restituzione del termine (cfr. doc. XIV). Il suo ricorso è pertanto irricevibile, in quanto tardivo. 2.7.   Essendo il ricorso irricevibile e mancando quindi il requisito della probabilità dell’esito favorevole del processo - uno dei presupposti cumulativi per la concessione dell’assistenza giudiziaria (cfr., fra le tante, DTF 125 V 202 consid. 4a con riferimenti) - la relativa istanza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