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35.2013.89 vom 27. Februar 2014</w:t>
      </w:r>
    </w:p>
    <w:p>
      <w:r>
        <w:t>TI Tribunale d'appello, 2014-02-27, IT</w:t>
      </w:r>
    </w:p>
    <w:p>
      <w:r>
        <w:rPr>
          <w:b/>
        </w:rPr>
        <w:t xml:space="preserve">Quelle: </w:t>
      </w:r>
      <w:r>
        <w:t>https://mcp.opencaselaw.ch/entscheid/ti_gerichte_35.2013.89</w:t>
      </w:r>
    </w:p>
    <w:p>
      <w:r>
        <w:t>FR: TI_GERICHTE 35.2013.89 du 27 février 2014</w:t>
      </w:r>
    </w:p>
    <w:p>
      <w:r>
        <w:t>IT: TI_GERICHTE 35.2013.89 del 27 febbraio 2014</w:t>
      </w:r>
    </w:p>
    <w:p>
      <w:pPr>
        <w:pStyle w:val="Heading2"/>
      </w:pPr>
      <w:r>
        <w:t>Regeste</w:t>
      </w:r>
    </w:p>
    <w:p>
      <w:r>
        <w:t>Incidente stradale con trauma cranio-cerebrale lieve. Rinvio atti ad amministrazione per completare istruttoria (necessaria perizia psichiatrica, peraltro consigliata dal neurologo di fiducia dell'assicuratore)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gennaio 2013 . 2.12.   L'assicurata ha chiesto di essere posta al beneficio dell'assistenza giudiziaria con il gratuito patrocinio dell’avv. RA 1 (cfr. doc. I, p. 1). Visto l'esito del ricorso, l'assicurata, patrocinata da un avvocato, ha diritto al versamento da parte della Visana di fr. 1'500 a titolo di ripetibili. Secondo la costante giurisprudenza federale, l'assegnazione di ripetibili rende priva d'oggetto l'istanza di assistenza giudiziaria con gratuito patrocinio (DTF 124 V 309 consid. 6; STF I 911/06 del 2 febbraio 2007).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