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35.2013.81 vom 19. Dezember 2000</w:t>
      </w:r>
    </w:p>
    <w:p>
      <w:r>
        <w:t>TI Tribunale d'appello, 2000-12-19, IT</w:t>
      </w:r>
    </w:p>
    <w:p>
      <w:r>
        <w:rPr>
          <w:b/>
        </w:rPr>
        <w:t xml:space="preserve">Quelle: </w:t>
      </w:r>
      <w:r>
        <w:t>https://mcp.opencaselaw.ch/entscheid/ti_gerichte_35.2013.81_d20001219</w:t>
      </w:r>
    </w:p>
    <w:p>
      <w:r>
        <w:t>FR: TI_GERICHTE 35.2013.81 du 19 décembre 2000</w:t>
      </w:r>
    </w:p>
    <w:p>
      <w:r>
        <w:t>IT: TI_GERICHTE 35.2013.81 del 19 dicembre 2000</w:t>
      </w:r>
    </w:p>
    <w:p>
      <w:pPr>
        <w:pStyle w:val="Heading2"/>
      </w:pPr>
      <w:r>
        <w:t>Regeste</w:t>
      </w:r>
    </w:p>
    <w:p>
      <w:r>
        <w:t>L'Istituto assicuratore ha rettamente attribuito una rendita mensile di fr. 644.80 sulla base di un grado d'invalidità del 13% e un salario assicurato di fr. 74'400.--</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è sia l’entità della rendita di invalidità spettante all’assicurato che l’importo del guadagno assicurato e della rendita ordinaria. 2.3. Entità della rendita di 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concreta evenienza, l’Istituto assicuratore, nella decisione formale del 6 aprile 2005, ha fissato un grado d’invalidità del 21% facendo capo, per quel che riguarda l’aspetto medico, alle conclusioni del rapporto di degenza del 17 agosto 2004 della __________ di __________ (degenza dall’8 luglio 2004 al 12 agosto 2004, doc. M114), dal quale emerge una persistente limitazione funzionale associata a deficit di forza a livello del pollice destro che limita in maniera importante la capacità lavorativa dell’assicurato nell’attività di cuoco. Tuttavia, secondo i medici della __________ di __________, Dr. __________ e Dr. __________, è esigibile un’attività che comporti una minore sollecitazione della mano destra (doc. A110). La CO 1, nella decisione su opposizione del 18 ottobre 2013, in cui ha fissato un grado d’invalidità del 13%, ha quindi fatto riferimento alla valutazione medica del Dr. __________ svolta in ambito di assicurazione invalidità. Nel rapporto del 4 agosto 2009 il Dr. __________, spec. FMH in reumatologia, ha esposto la seguente diagnosi: “ Dolori cronici al pollice destro in: - Esiti da interventi chirurgici ripetitivi al pollice destro con artrodesi dell’articolazione metacarpofalangea I. Artrosi con deviazione ulnare dell’articolazione interfalangea prossimale IV alla mano destra, in esiti da lesione nel 1967. Artrosi metacarpofalangea I a sinistra. Sindrome lombo- vertebrale intermittente in – Importanti disturbi statici del rachide (ipercifosi della dorsale con protrazione del capo, iperlordosi lombare, scoliosi sinistroconvessa altodorsale, destro convessa lombare, scompensata) – Anomalia di transizione lombosacrale con lombarizzazione completa di S1. – Minime alterazioni degenerative (spondilosi) delle ultime vertebre lombari caudali. – Decondizionamento muscolare ” (doc. M123). Lo specialista ha giudicato l’assicurato abile sull’arco di una giornata lavorativa normale nella sua ultima attività esercitata di cuoco, con una riduzione del redimento del 25%, mentre in un lavoro adatto al suo stato di salute il Dr. __________ ha valutato RI 1 abile al 100% dal 6 marzo 2008 (doc. M123). Il medico del Servizio Medico Regionale (SMR) dell’AI, Dr. __________, nelle annotazioni del 13 agosto 2009, in considerazione delle precedenti valutazioni infortunistiche ha tuttavia ritenuto non adatta al suo stato di salute la precedente attività di cuoco (doc. M123). Il TCA non vede validi motivi per scostarsi dal profilo dell’esigibilità lavorativa tracciato dagli specialisti della __________ di __________ e dai medici che hanno valutato RI 1 in ambito AI (Dr. __________ e Dr. __________). Il ricorrente, da parte sua, ha contestato la valutazione medica facendo riferimento al rapporto del 12 aprile 2005 del Dr. __________ dell’Ospedale __________ di __________, il quale aveva escluso la ripresa dell’attività lavorativa in qualità di cuoco (doc. M118). Le conclusioni del Dr. __________, che peraltro anche nel certificato medico del 19 novembre 2009 e in quello dell’8 aprile 2010 aveva attestato in modo del tutto generico l’inabilità la lavoro al 100%, sono già state confutate da questa Corte nella sentenza 32.2010.91 del 22 ottobre 2010, nella quale il TCA non ha intravisto ragioni per scostarsi dalle valutazioni del Dr. __________ e del Dr. __________ anche alla luce del rapporto del 6 marzo 2008 dello stesso Dr. __________ che concludeva per una piena capacità lavorativa in un’attività adeguata (cfr. citata sentenza del 22 ottobre 2010, pag. 11). Alla luce di quanto precede, occorre concludere che il ricorrente non è più in grado di svolgere la precedente attività di cuoco, ma è da ritenere abile al 100% in un’attività adeguata. 2.4.   Con la propria impugnativa l’insorgente ha lamentato la mancata indicazione nella decisione impugnata delle attività esigibili (doc. I, pag. 5). Secondo il TCA, le limitazioni funzionali derivanti dal danno alla salute infortunistico non rendono irrealistica la possibilità per l’assicurato di reperire, sul mercato generale del lavoro, delle opportunità di impiego.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È peraltro utile aggiungere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In una sentenza 8C_94/2012 del 29 marzo 2012 consid. 3.2, il Tribunale federale ha confermato che anche per gli assicurati che possono utilizzare un solo braccio , esiste un mercato del lavoro sufficientemente ampio: " Die Gerichtspraxis geht davon aus, dass der ausgeglichene Arbeitsmarkt für Personen, welche funktionell als Einarmige zu betrachten sind und überdies nur noch leichte Arbeiten verrichten können, genügend realistische Betätigungsmöglichkeiten bietet .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 (il corsivo é del redattore) Alla luce di quanto precede, occorre dunque concludere che il ricorrente sarebbe in grado di svolgere a tempo pieno e con un rendimento completo, un’attività lavorativa adeguata. Nella decisione dell’8 marzo 2010 l’Ufficio AI ha ripreso il parere della consulente in integrazione professionale che indicava quali esigibili una vasta gamma di attività sia nel settore secondario (operaio generico addetto alla sorveglianza del funzionamento e della qualità..) che nel settore terziario (fattorino, autista addetto alla consegna di merce leggera, agente di vigilanza / sorveglianza; nel settore della vendita di prodotti alimentari o nel sevizio alla clientela nel reparto di gastronomia in un negozio di alimentari o attività simili) (cfr. incarto AI). 2.5. Si tratta ora di valutare le conseguenze economiche del danno alla salute infortunistico . Con la decisione su opposizione del 18 ottobre 2013 la CO 1 ha parzialmente accolto l’opposizione riformando la decisione del 6 aprile 2005 e attribuendo all’assicurato una rendita sulla base di un grado d’invalidità del 13% fondandosi sugli accertamenti svolti in ambito AI.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per l'invalidità l'altro assicuratore (DTF 131 V 362; VSI 2004 pag. 182 consid. 4.3 pag. 186 [I 564/02]; cfr. inoltre pure la sentenza U 148/06 del 28 agosto 2007, consid. 6, pubblicata in DTF 133 V 549). Il TFA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La recente giurisprudenza federale ha ancora stabilito che, l’assicurazione per l’invalidità non è vincolata alla valutazione dell’invalidità dell’assicurazione contro gli infortuni (cfr. STF 9C_529/2010 del 24 gennaio 2011; DTF 133 V 549 consid. 6). 2.6. Nella decisione impugnata CO 1 ha ripreso l’importo del reddito da valido di fr. 60'745.34 stabilito in ambito AI, sulla base dell’attività di cuoco svolta nei mesi da maggio a luglio 2002 presso il ristorante __________ di __________ (doc. A), mentre il ricorrente ha postulato l’applicazione di un reddito annuale da valido di fr. 90'000.--, in quanto se non fosse stato infortunato avrebbe potuto svolgere l’attività di capocuoco (doc. I, pag. 4) Quanto sostenuto dal ricorrente costituisce una mera dichiarazione di parte, non supportata da alcun riscontro oggettivo, per giunta in contrasto con i dati salariali del datore di lavoro esposti dal TCA nella sentenza del 22 ottobre 2010, pag, 15 e, quindi va giudicata priva di valore probatorio. Su questo tema nella sentenza 8C_145/2012 del 9 novembre 2012 il TF ha ricordato quanto segue: “(…) 3 .1 Le revenu sans invalidité est celui que l'assuré aurait pu obtenir s'il n'était pas devenu invalide (art. 16 LPGA; art. 28a al.1 LAI).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(arrêts 9C_486/2011 du 12 octobre 2011 consid. 4.1 et 9C_523/2008 du 25 mai 2009 consid. 2.2). Lorsque l'invalidité est la conséquence d'un accident, ces indices doivent déjà avoir existé au moment où celui-ci s'est produit (arrêt U 222/97 du 23 juin 1999 consid. 5c résumé in: REAS 2003 p. 66). (le sottolineature sono de redattore)”. Nella sentenza 32.2010.91 del 22 ottobre 2010 il TCA ha rilevato che dopo l’infortunio del 10 novembre 1997 l’assicurato ha esercitato a più riprese la propria attività di cuoco al 100% conseguendo da ultimo, nei mesi da maggio a luglio 2002, un salario mensile di fr. 4'661.80 presso il ristorante __________ di __________. Nel medesimo anno egli avrebbe quindi potuto conseguire un reddito annuo pari a fr. 55'941.60 (fr. 4'661.80 x 12) che aggiornato al 2008 è pari a fr. 60'745.34 (fr. 55'941.60 +1.5% per il 2003, +1.0% per il 2004, +1.2% per il 2005, +1.0% per il 2006, +1.4% per il 2007 e +2.2% per il 2008; cfr. la tabella B10.2, pubblicata in La Vie économique 1/2-2010 pag. 95). Questo importo può essere fatto proprio dal TCA anche in ambito LAINF. 2.6.1.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2.6.2.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6-2013, p. 90 ) esso ammonta a fr. 4'998.24 mensili oppure a fr. 59'978.88 per l'intero anno (fr. 4'998.24 x 12). L’assicurato, quale cuoco, avrebbe realizzato nel 2008 un reddito annuo di fr. 60'745.34 (cfr. consid. 2.6.1.) per un’occupazione a tempo pieno. Tale reddito si situa sotto la media dei salari per un'attività equivalente (Tabella TA1 2008, p.to 55 “ Alberghi e ristorazione ”, livello di qualifica 1+2: fr. 5'159.-- riportati su 42.0 ore/settimana x 12 mesi; cfr. la tabella B9.2 relativa alla durata settimanale normale del lavoro nelle imprese settore H alberghi e ristorazione, pubblicata in La Vie économique 7/8-2010 pag. 90 = fr. 65’003.40). Pertanto, in applicazione della giurisprudenza citata al considerando 2.6.1. in fine, il reddito statistico da invalido (fr. 59’978.88 ) va ridotto dell’1.56%, percentuale corrispondente al gap salariale applicabile (fr. 60'745.34 contro fr. 65’003.40 danno un gap del 6.56% che va ridotto dei primi 5 punti % attestandosi a 1.56%), e del 10%, riduzione complessiva riconosciuta dai consulenti in integrazione professionale (cfr. incarto AI), e si attesta pertanto a fr. 53'138.88 (fr. 59’978.88 ridotti dell’1.56% e del 10% = fr. 53'138.88). In conclusione, ritenuto il reddito da valido di fr. 60'745.34 e quello ipotetico da invalido di fr. 53'138.88 si ottiene un grado d’invalidità del 13% ([60'745.34 - 53'138.88] x 100 : 60'745.34 = 12.52% arrotondato al 13% secondo la giurisprudenza di cui alla DTF 130 V 121 consid. 3.2. = SVR 2004 UV Nr. 11 pag. 41) . Visto che, con la decisione su opposizione impugnata, l’CO 1 ha riconosciuto a RI 1 una rendita di invalidità proprio del 13%, il suo ricorso su questo punto deve essere respinto. 2.7. Entità del guadagno annuo assicurato 2.7.1.   Secondo l’art. 20 cpv. 1 LAINF in caso d'invalidità totale, l'ammontare della rendita è pari all'80 per cento del guadagno assicurato; esso è ridotto in proporzione in caso di invalidità parziale. A norma dell’art. 15 cpv. 1 LAINF, le indennità giornaliere e le rendite sono calcolate in base al guadagno assicurato . Il cpv. 2 recita, da parte sua, che per il calcolo delle indennità giornaliere é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op. cit., p. 83 e giurisprudenza ivi menzionata). Di regola, è considerato guadagno assicurato il salario determinante ai sensi degli artt. 5 cpv. 2 LAVS e 6ss. OAVS (cfr. art. 22 cpv. 2 OAINF). L'art. 22 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Per quanto qui di interesse, il cpv. 1 recita così che se nel corso dell'anno precedente l'infortunio, il salario dell'assicurato è stato ridotto a causa di servizio militare, servizio di protezione civile, infortunio, malattia maternità, disoccupazione o lavoro ridotto, il guadagno assicurato è quello che l'assicurato avrebbe conseguito senza queste circostanze. 2.7.2.   Nel caso di specie, la CO 1 ha quantificato in fr. 74'400.-- il guadagno realizzato da RI 1 nell’anno precedente all’infortunio. Importo dal quale viene dedotto il 20% ai sensi dell’art. 20 cpv. 1 LAINF (fr. 59'520.--). Il 13% di fr. 59'520.-- corrispondono a fr. 7'737.60 annui e a una rendita ordinaria LAINF di fr. 644.80 mensili (doc. A). Dalle tavole processuali emerge che per ricostruire il salario conseguito durante l’anno precedente l’infortunio ai sensi degli artt. 15 cpv. 2 LAINF e 22 cpv. 4 OAINF, l’amministrazione ha fatto capo all’estratto dei contributi AVS di Antonio Russo dal quale emerge per il periodo gennaio-dicembre 1996 un reddito annuo di fr. 76'690.--, mentre per il periodo da gennaio-dicembre 1997 un reddito annuo di fr. 73'840.-- (cfr. incarto AI). Di conseguenza per l’anno precedente all’infortunio si è giunti all’importo di fr. 74'400.-- (doc. A). Il TCA ritiene che il guadagno assicurato sia stato correttamente calcolato da CO 1, motivo per cui esso può essere senz’altro confermato. Del resto, l’insorgente ha sì contestato l’importo ritenuto dall’assicuratore infortuni, limitandosi tuttavia a ribadire che il suo reddito da valido sarebbe stato di fr. 90'000.-- (cfr. doc. I, pag. 5). Argomentazione che non può essere ammessa visto il tenore dell’art. 15 cpv. 1 LAINF (cfr. consid. 2.7.1). Anche su questo punto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