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35.2013.77 vom 12. Februar 2014</w:t>
      </w:r>
    </w:p>
    <w:p>
      <w:r>
        <w:t>TI Tribunale d'appello, 2014-02-12, IT</w:t>
      </w:r>
    </w:p>
    <w:p>
      <w:r>
        <w:rPr>
          <w:b/>
        </w:rPr>
        <w:t xml:space="preserve">Quelle: </w:t>
      </w:r>
      <w:r>
        <w:t>https://mcp.opencaselaw.ch/entscheid/ti_gerichte_35.2013.77</w:t>
      </w:r>
    </w:p>
    <w:p>
      <w:r>
        <w:t>FR: TI_GERICHTE 35.2013.77 du 12 février 2014</w:t>
      </w:r>
    </w:p>
    <w:p>
      <w:r>
        <w:t>IT: TI_GERICHTE 35.2013.77 del 12 febbraio 2014</w:t>
      </w:r>
    </w:p>
    <w:p>
      <w:pPr>
        <w:pStyle w:val="Heading2"/>
      </w:pPr>
      <w:r>
        <w:t>Regeste</w:t>
      </w:r>
    </w:p>
    <w:p>
      <w:r>
        <w:t>L'Istituto assicuratore ha rettamente attribuito all'assicurato una rendita d'invalidità del 15% e un'IMI del 10%</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della lite é unicamente il diritto alla rendita di invalidità. 2.3.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2.5.   Nella concreta evenienza, con la decisione impugnata, l’assicuratore LAINF ha attribuito all’assicurato una rendita d’invalidità del 15% a far tempo dal 1° giugno 2013 fondandosi - dal profilo medico - sulla valutazione del 6 febbraio 2012 del Dr. __________ (cfr. doc. 81). In occasione della visita medica di chiusura del 2 gennaio 2013 il Dr. __________, spec. FMH in chirurgia generale e della mano, ha posto la diagnosi di “ infortunio professionale del 31.1.2012 con frattura somatica traumatica di L1 tipo A3.3. 6.2.2012 stabilizzazione posteriore da D11 a L3, nessun deficit neurologico, né all’entrata né all’uscita dall’OCL ” (doc. 81). Il medico __________, sulla base della visita medica svolta e dopo il tentativo di ripresa del lavoro al 50% fallito, ha indicato un’inabilità lavorativa completa nella precedente attività, mentre in attività adeguate la capacità lavorativa è piena dal 1° febbraio 2013, con le seguenti limitazioni: " (…) sollevare e portare pesi: l’assicurato può sollevare e portare pesi molto leggeri fino a 5 kg fino all’altezza dei fianchi senza limitazione, pesi leggeri fra i 5 e i 10 kg fino all’altezza dei fianchi molto spesso, pesi medi fra i 10 e i 25 kg fino all’altezza dei fianchi di raro, pesi pesanti fra i 25 e i 45 kg fino all’altezza dei fianchi e molto pesanti oltre i 45 kg fino all’altezza dei fianchi mai. Con le limitazioni esposte può sollevare oltre l’altezza del petto pesi fino e oltre i 5 kg. Maneggio di attrezzi leggeri di precisione senza limitazione, medi spesso, lavoro pesante manuale rozzo mai, molto pesante mai, non problemi di rotazione delle due mani. posizione e mobilità: lavori sopra la testa senza limitazione, di rotazione del tronco spesso, posizione seduta/inclinata in avanti e in piedi e inclinata in avanti talvolta, posizione inginocchiata e di flessione delle ginocchia mai. Posizione di lunga durata seduta spesso, in piedi spesso, con posizione alternata nelle due posizioni a libera scelta. Spostamento: l’assicurato può camminare fino a 50 metri senza limitazione, oltre i 50 metri spesso, per lunghi tratti e su terreno accidentato mai. Salire sulle scale talvolta, su scale a pioli mai. Uso delle due mani possibile, attualmente non problemi di equilibrio o di stare in equilibrio” (doc. 81, pag. 6). 2.6. Attentamente vagliata la documentazione agli atti, questa Corte non ha motivo di dubitare della correttezza dell’apprezzamento espresso dal Dr. __________, per il quale l’assicurato è in grado di esercitare un’attività leggera adeguata a tempo pieno. La certificazione del 12 settembre 2013 del Dr. __________ __________, medico generalista e dunque non specialista in reumatologia/ortopedia non appare atta a sminuire il valore probatorio attribuito alla valutazione del Dr. __________ (doc. 110). Il medico curante non ha posto una differente diagnosi e si è in sostanza limitato a contestare alcuni limiti funzionali e la capacità lavorativa del 100%, senza tuttavia apportare nuovi elementi oggettivi ignorati dal medico __________. Tale referto va quindi inteso nel senso di una diversa valutazione delle conseguenze che la patologia dell’interessato ha sulla sua capacità di lavoro. Per queste ragioni lo scritto del Dr. __________ non può inficiare le conclusioni del Dr. __________. L’Istituto assicuratore ha fatto, altresì, riferimento al referto del Dr. __________ dell’Ospedale Regionale di __________, il quale in data 7 novembre 2012 riferisce dell’intervento del 6 febbraio 2012 di stabilizzazione posteriore da D11-L3 in un contesto di frattura traumatica di L1 mielica. Secondo lo specialista, il paziente non presenta deficit neurologici, ha una marcia corretta e gode di una completa autonomia. Malgrado i dolori, non costanti, in corrispondenza della cresta iliaca e del fianco destro, non vi sono limitazioni nella marcia. Anche il Dr. __________ ha escluso l’esigibilità nell’attività di aiuto carpentiere “ dal momento che richiede il sollevamento di pesi eccessivi ” (doc. 68). Nello scritto del 15 novembre 2012 il Dr. __________, a seguito della TC toraco-lombare del 14 novembre 2012, ha rilevato che “ i mezzi di sintesi sono in sede e permettono il mantenimento di una curvatura sostanzialmente fisiologica del passaggio toraco-lombare ”. Egli ha quindi osservato il consolidamento osseo della vertebra fratturata e l’assenza di segni di lisi circostante le viti (doc. 70). Alla luce di quanto precede, occorre concludere che il ricorrente sarebbe in grado di svolgere, a tempo pieno, un’attività lavorativa leggera. 2.7. Si tratta ora di valutare le conseguenze economiche del danno alla salute infortunistico. 2.7.1. Quanto al reddito da valido , secondo l’assicuratore infortuni resistente, senza il danno alla salute RI 1, quale aiuto carpentiere , nel 2013 avrebbe realizzato un reddito annuo di fr. 66'300.--. Questo dato, non contestato (doc. I) e desunto dalle informazioni fornite direttamente dal datore di lavoro (cfr. scritto 27 febbraio 2013, doc. 89), può senz’altro essere fatto proprio dal TCA. 2.7.2.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2.7.3.   Dalle tavole processuali risulta che l’amministrazione ha quantificato in fr. 62'919.38.-- il reddito da invalido, applicando la tabella TA 1, livello di qualifica 4, aggiornato al 2013, e operando successivamente una decurtazione del 10% a titolo di deduzione sociale, giungendo così all’importo di fr. 56'627.44 (doc. 98). Conformemente alla giurisprudenza federale di cui si è detto al precedente considerando, per la determinazione del reddito ipotetico da invalido tornano applicabili i dati statistici nazionali contenuti nella Tabella TA 1. Utilizzando i dati forniti da questa tabella, l’assicurato,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41.7 ore ( cfr. tabella B 9.2, pubblicata in La Vie économique, 6-2013, p. 90 ) esso ammonta a fr. 5'109.29 mensili oppure a fr. 61'311.51 per l'intero anno (fr. 5'109.29 x 12). Dopo adeguamento all'indice dei salari nominali da quantificare, come fatto dall’amministrazione, in +1% per il 2011 e +0.8% per il 2012, mentre per il 2013 l’adeguamento è dello 0.7% secondo la stima trimestrale (cfr. la relativa tabella pubblicata sul sito web dell’Ufficio federale di statistica), si ottiene, per il 2013, un reddito annuo di fr. 62'856.96. L’assicurato, quale aiuto carpentiere, avrebbe realizzato nel 2013 un reddito annuo di fr. 66'300.-- per un’occupazione a tempo pieno. Tale reddito si situa sopra la media dei salari svizzeri per un’attività equivalente: Tabella TA 1 2010, p.to 43 “ Lavori di costruzione specializzati ”, livello di qualifica 4: fr. 5’092.--  riportato su 41.7 ore/settimana = fr. 5'308.41 x 12 mesi = fr. 63'700.92 che aggiornato al 2013 è pari a fr. 65'306.60. Nel caso in esame non sono, perciò, realizzati i presupposti per ridurre il reddito statistico da invalido in applicazione della giurisprudenza di cui alla STF U 8/07 del 20 febbraio 2008.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l’Istituto assicuratore ha operato una decurtazione del 10% sul reddito statistico da invalido “ per tenere conto del fatto che l’assicurato, anche in un’attività consona al suo stato di salute, potrebbe percepire un salario inferiore alla media ” (doc. 113). Per contro, il ricorrente ha postulato una riduzione del 25% “ per tenere conto delle variabili personali (segnatamente dello stato di salute) e professionali ” (doc. I, pag.3). Tenuto conto del riserbo di cui deve dare prova il giudice delle assicurazioni sociali nel sostituire il proprio apprezzamento a quello dell’amministrazione (cfr. DTF 137 V 71, 132 V 393 consid. 3.3), questo Tribunale ritiene che, operando una decurtazione del 10%, l’Istituto assicuratore non abbia abusato del proprio potere di apprezzamento. In effetti, oltre agli impedimenti funzionali derivanti dal danno alla salute, il caso di specie non presenta altre particolarità che potrebbero giustificare una decurtazione di una maggior entità: al momento determinante, RI 1 aveva 50 anni, possiede la nazionalità svizzera (doppia cittadinanza __________ -svizzera) e dal 1989 sino al 2012 ha sempre lavorato a tempo pieno (cfr. rapporto CO 1, doc. 88). La situazione del mercato occupazionale non é un fattore che può essere preso in considerazione, ricordato che occorre partire dalla finzione di un mercato del lavoro equilibrato. Il reddito da invalido di fr. 62'856.96, tenuto conto di una decurtazione del 10%, ammonta dunque a fr. 56'571.26. Il grado di invalidità del ricorrente - stabilito confrontando i fr. 56'571.26 al reddito che egli avrebbe potuto conseguire se non fosse intervenuto l’infortunio, e cioè fr. 66'300.-- (cfr. consid. 2.7.1.) - è del 14,6%, arrotondato al 15% secondo la giurisprudenza di cui alla DTF 130 V 121 consid. 3.2. = SVR 2004 UV Nr. 11 pag. 41 . Visto che, con la decisione su opposizione impugnata, l’CO 1 ha riconosciuto a RI 1 una rendita di invalidità proprio del 15%, il suo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