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35.2013.7 vom 15. Juli 2013</w:t>
      </w:r>
    </w:p>
    <w:p>
      <w:r>
        <w:t>TI Tribunale d'appello, 2013-07-15, IT</w:t>
      </w:r>
    </w:p>
    <w:p>
      <w:r>
        <w:rPr>
          <w:b/>
        </w:rPr>
        <w:t xml:space="preserve">Quelle: </w:t>
      </w:r>
      <w:r>
        <w:t>https://mcp.opencaselaw.ch/entscheid/ti_gerichte_35.2013.7</w:t>
      </w:r>
    </w:p>
    <w:p>
      <w:r>
        <w:t>FR: TI_GERICHTE 35.2013.7 du 15 juillet 2013</w:t>
      </w:r>
    </w:p>
    <w:p>
      <w:r>
        <w:t>IT: TI_GERICHTE 35.2013.7 del 15 luglio 2013</w:t>
      </w:r>
    </w:p>
    <w:p>
      <w:pPr>
        <w:pStyle w:val="Heading2"/>
      </w:pPr>
      <w:r>
        <w:t>Regeste</w:t>
      </w:r>
    </w:p>
    <w:p>
      <w:r>
        <w:t>Sia disturbi psichici, che quelli al ginocchio, non sono di pertinenza dell'assicuratore LAINF. Rendita di invalidità del 20% riconosciuta dall'assicuratore LAINF corretta</w:t>
      </w:r>
    </w:p>
    <w:p>
      <w:pPr>
        <w:pStyle w:val="Heading2"/>
      </w:pPr>
      <w:r>
        <w:t>Erwägungen</w:t>
      </w:r>
    </w:p>
    <w:p>
      <w:r>
        <w:rPr>
          <w:b/>
        </w:rPr>
        <w:t>E. 22</w:t>
      </w:r>
    </w:p>
    <w:p>
      <w:r>
        <w:t>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2.5.3.   Nella concreta evenienza, con la decisione impugnata, l’assicuratore LAINF ha attribuito all’assicurato una rendita di invalidità del 20%. Esso ha in effetti sostenuto che, svolgendo un’attività lavorativa adeguata al suo stato di salute, il ricorrente potrebbe conseguire un reddito di fr. 52’364, che raffrontato al reddito che egli avrebbe potuto percepire, da valido, quale montatore elettricista, di fr. 65’338, porta ad un grado di invalidità del 20%. Il TCA osserva che, nella fattispecie, l’esigibilità lavorativa, dal profilo medico, è stata valutata dal dr. __________, specialista FMH in chirurgia generale e della mano. In occasione della visita medica di chiusura del 12 marzo 2012, lo specialista in questione, poste le diagnosi di “1. stato dopo rottura e ricostruzione del legamento crociato anteriore del ginocchio destro mediano con terzo medio rotuleo su infortunio del 26.03.2002; 2. persistenti dolori retro patellari con condropatia femororotulea, leggera patella bassa, ipertrofia del corpo Hoffa. I molteplici interventi chirurgici subiti dall’assicurato al ginocchio destro sono descritti nel riassunto degli atti; 3. persistenti dolori al ginocchio destro, condropatia retro patellare ora grado II, III, stato dopo plastica LCA, conflitto anteriore LCA al Notch con ciclope. Limitazione funzionale estensione dopo plastica LCA con legamento patellare nel 2002 e diversi interventi chirurgici ginocchio destro 2002 e 2004 sopradescritti. Stato dopo trauma distorsivo ginocchio destro 26.03.2002. Ultimo intervento chirurgico 18.10.2010: artroscopia diagnostica ginocchio destro con resezione artroscopia ciclope, plastica Notch, condroplastica femoropatellare artroscopia ginocchio destro (dr. __________, specialista chirurgia ortopedica FMH)”, ha ritenuto l’assicurato totalmente inabile al lavoro nella precedente attività di montatore-elettricista, per la quale stava svolgendo un apprendistato al momento dell’infortunio, così come nella attività di magazziniere vera e propria svolta presso il __________ dopo la riqualifica professionale di venditore al dettaglio e magazziniere assunta dall’AI, ma pienamente abile al lavoro in attività adatte, rispettose delle sue limitazioni funzionali, a partire dal 1° aprile 2012 (doc. 279 fasc. 2). Il TCA non ha motivo per distanziarsi da queste conclusioni, ben motivate e convincenti, del dr. __________, che non vengono smentite dal referto dell’11 novembre 2011 , prodotto in sede di opposizione, nel quale il dr. __________, medico chirurgo specialista in ortopedia di __________ - nonostante abbia indicato che “anche in lavori compatibili al proprio stato di salute vi sia una limitazione del rendimento esigibile. Ritengo pertanto che per lo stato di salute attuale il sig. __________ sia gravato da una invalidità quantificabile nel 40%-45%” (doc. 321 fasc. 2) - ha posto i medesimi limiti funzionali già esposti dal dr. __________. Del resto, alla medesima conclusione è anche giunto l’Ufficio AI nel progetto di decisione del 27 luglio 2012 (cfr. doc. 301 fasc. 2). Pertanto, alla luce di quanto sopra esposto, il TCA ritiene che la valutazione, per quanto concerne l’esigibilità lavorativa, sul mercato generale del lavoro, fornita dal dr. __________ - per il quale l’assicurato sarebbe in grado di svolgere un’attività lavorativa principalmente sedentaria (cfr. doc. 279, p. 10, fasc. 2) - può validamente costituire da base al giudizio che è ora chiamato a rendere. Inoltre, secondo questo Tribunale, le limitazioni funzionali derivanti dal danno alla salute infortunistico non rendono irrealistica la possibilità di reperire, sul mercato generale del lavoro, delle opportunità di impiego. Va qui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È poi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DTF 119 V 347; VSI 1998 p. 296 consid. 3b; STFA del 25 febbraio 2003, U 329/01, consid. 4.7). Il Tribunale federale ha nuovamente avuto occasione di richiamare la sua giurisprudenza nella STF 8C_399/2007 del 23 aprile 2008, con la quale ha confermato la STCA 35.2007.42 del 21 giugno 2007, osservando: " 8.2 Come rettamente rilevato dal Presidente del Tribunale cantonale, tuttavia, la questione se la capacità lavorativa in posizione prevalentemente eretta risulta effettivamente ridotta non va risolta in questa sede. In effetti in considerazione dell'ampio ventaglio di attività semplici e ripetitive contemplate dai settori della produzione e dei servizi (cfr. ISS, livello di esigenze 4, tabella TA1) - un numero significativo di queste attività sono infatti di natura leggera, permettono di alternare la posizione e sono pertanto adatte al danno alla salute presentato dall'assicurato (v. per analogia la sentenza del Tribunale federale delle assicurazioni I 324/00 del 5 giugno 2001, consid. 2b) - la Corte ha già ripetutamente statuito, in casi con limitazioni funzionali analoghe, che esiste un mercato del lavoro sufficiente in cui realizzare la propria capacità lavorativa residua (consid. 2b non pubblicato della sentenza DTF 119 V 347 ; 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 2.5.4. Si tratta ora di valutare le conseguenze economiche del danno alla salute infortunistico. Quanto al reddito da valido , secondo l’assicuratore infortuni resistente, senza il danno alla salute, RI 1, nel 2012, quale montatore elettricista con AFC , a partire dal sesto anno dopo la conclusione del tirocinio, avrebbe realizzato un guadagno annuo pari a fr. 65’338 (fr. 5'026 x 13., cfr. doc. 306 fasc. 2). Questo dato, non contestato e desunto dai dati di cui al CCL di categoria (cfr. allegato al doc. 306 fasc. 2), può senz’altro essere fatto proprio dal TCA. 2.5.5.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in particolare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2.5.6. Nel caso in esame, per determinare il reddito ancora esigibile dall'insorgente, l'assicuratore LAINF resistente ha compiuto in sede amministrativa degli accertamenti presso cinque aziende ticinesi. L’CO 1 ha indicato che dai medesimi risulta che nelle attività leggere che il ricorrente sarebbe in grado di esercitare tenuto conto dei postumi infortunistici residuali - e meglio operaio orologiero presso la __________ di __________, raffilatore presso la __________ di __________, preparatore di cioccolata presso la __________ di __________, aiuto montatore elettricista presso la __________ di __________, assistente amministrativo (impiegato) P__________ di __________ - i dipendenti di tali ditte percepivano in media, nel 2012, un reddito annuo pari a fr. 52'363.60 (cfr. doc. 307 fasc. 2). D’altro canto, sempre in conformità alla giurisprudenza evocata sopra, l'assicuratore infortuni ha fornito informazioni sul numero globale dei posti di lavoro che entrano in linea di conto alla luce degli impedimenti presentati dall'assicurato, sul salario massimo e minimo, così come sul salario medio. In effetti, dalla tabella prodotta in allegato al doc. 307 fasc 2 si evince che sono 62 i posti di lavoro che entrano in considerazione, che i salari minimo e massimo ammontano, rispettivamente, a fr. 32’499.-- e a fr. 74’522.--, e infine che quello medio è di fr. 49’808.--. Il TCA constata che il valore considerato dall’assicuratore LAINF convenuto (fr. 52’363.60) è superiore del 4.88% rispetto alla media dei salari medi (fr. 49’808). In base alla giurisprudenza federale, ciò non è però sufficiente per dubitare della rappresentatività del reddito da invalido stabilito in base alle DPL (cfr. STF 8C_960/2012 del 23 gennaio 2013; 8C_799/2012 del 15 gennaio 2013; SVR 2012 UV Nr. 26; STCA 35.2012.90 del 18 aprile 2013). In effetti, in una sentenza U 594/06 del 26 aprile 2007, l’Alta Corte è pervenuta a questa stessa conclusione trattandosi di una differenza dell’8% circa (cfr., pure, la STCA 35.2005.90 del 22 maggio 2006 consid. 2.9., in cui questo Tribunale ha deciso di fare propria la prassi dell’CO 1 secondo la quale sono di principio tollerati scostamenti sino al 10% ; STCA 35.2012.77 del 29 gennaio 2013, confermata dal Tribunale federale con STF 8C_184/2013 del 7 giugno 2013, nella quale è stato ritenuto corretto il reddito da invalido fissato dall’assicuratore LAINF convenuto secondo le DPL, superiore del 2.12% rispetto alla media dei salari medi). Contrariamente a quanto asserito in sede ricorsuale dal patrocinatore del ricorrente – secondo il quale “il confronto dei redditi deve dunque essere eseguito con una professione in cui il signor RI 1 può rimanere in posizione seduta con cambio di posizione regolare e senza porto di pesi. le professioni indicate nella decisione non soddisfano questi requisiti” (doc. I) - il TCA ritiene che i cinque posti di lavoro di cui alle DPL segnalati dall’amministrazione siano rispettosi delle limitazioni funzionali descritte dal dr. __________: si tratta, infatti, di impieghi leggeri, da svolgere prettamente in posizione sedentaria e con possibilità di svolgere anche parte del lavoro in piedi (cfr. documentazione allegata al doc. 307 fasc. 2). Inoltre, a proposito dell’altra critica ricorsuale secondo la quale l’assicurato “non possiede una formazione adeguata per svolgere queste professioni” (doc. I), il TCA evidenzia che tutti e cinque i posti di lavoro indicati dall’amministrazione non presuppongono particolari requisiti di formazione, ma richiedono solo la conclusione della scuola dell’obbligo (cfr. documentazione allegata al doc. 307 fasc. 2). In conclusione - assodato che i cinque posti di lavoro segnalati dall’amministrazione rispettano le limitazioni funzionali descritte nella documentazione medica agli atti - il reddito da invalido è stato validamente determinato in base alle DPL. Esso ammonta a fr. 52'363.60 . Decurtazioni sul reddito da invalido stabilito in applicazione delle DPL non possono entrare in linea di conto, considerato il sistema stesso su cui si fonda questa modalità di fissazione del reddito (cfr. DTF 129 V 472, consid. 4.2.3). Il grado di invalidità del ricorrente - stabilito confrontando i fr. 52'363.60 al reddito che egli avrebbe potuto conseguire se non fosse intervenuto l’infortunio, e cioè fr. 65’338 (cfr. consid. 2.5.4.) - è del 19.86%, arrotondato al 20% secondo la giurisprudenza di cui alla DTF 130 V 121, consid. 3.2. = SVR 2004 UV Nr. 11 p. 41 (cfr. anche SVR 2004 UV Nr. 12 p.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così come calcolato dall’amministrazione. Visto che, con la decisione su opposizione impugnata, l’CO 1 ha riconosciuto a RI 1 una rendita di invalidità proprio del 20%, il suo ricorso deve essere respinto. 2.6.   L’assicurato ha formulato istanza di assistenza giudiziaria tendente all’esenzione dalle tasse e spese processuali e all’ammissione al gratuito patrocinio (cfr. art. 3 cpv. 1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Tenuto conto dei dati che risultano dalla dichiarazione sostitutiva dell’atto di notorietà del 30 gennaio 2013 (dalla quale emerge, in particolare, che l’assicurato non percepisce alcun altro reddito all’infuori della rendita di invalidità del 20% della CO 1, pari a fr. 600 mensili, cfr. doc. IV/1), RI 1 deve essere considerato indigente, posto che il costo della vita in __________, perlomeno nella fascia di confine, non è significativamente inferiore a quello che vige nel Cantone Ticino. Visto che anche le altre due condizioni poste da legge e giurisprudenza appaiono adempiute, l'istanza tendente alla concessione dell'assistenza giudiziaria va accolta riservato l'eventuale obbligo di rimborso, qualora la situazione economica dell'assicurato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