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35.2013.65 vom 12. Februar 2014</w:t>
      </w:r>
    </w:p>
    <w:p>
      <w:r>
        <w:t>TI Tribunale d'appello, 2014-02-12, IT</w:t>
      </w:r>
    </w:p>
    <w:p>
      <w:r>
        <w:rPr>
          <w:b/>
        </w:rPr>
        <w:t xml:space="preserve">Quelle: </w:t>
      </w:r>
      <w:r>
        <w:t>https://mcp.opencaselaw.ch/entscheid/ti_gerichte_35.2013.65</w:t>
      </w:r>
    </w:p>
    <w:p>
      <w:r>
        <w:t>FR: TI_GERICHTE 35.2013.65 du 12 février 2014</w:t>
      </w:r>
    </w:p>
    <w:p>
      <w:r>
        <w:t>IT: TI_GERICHTE 35.2013.65 del 12 febbraio 2014</w:t>
      </w:r>
    </w:p>
    <w:p>
      <w:pPr>
        <w:pStyle w:val="Heading2"/>
      </w:pPr>
      <w:r>
        <w:t>Regeste</w:t>
      </w:r>
    </w:p>
    <w:p>
      <w:r>
        <w:t>Incidente stradale con distorsione cervicale. Sviluppo di un tinnito bilaterale senza correlazione con un danno organico oggettivabile. Negato il nesso di causalità adeguata con l'infortunio (causalità naturale lasciata aperta)</w:t>
      </w:r>
    </w:p>
    <w:p>
      <w:pPr>
        <w:pStyle w:val="Heading2"/>
      </w:pPr>
      <w:r>
        <w:t>Erwägungen</w:t>
      </w:r>
    </w:p>
    <w:p>
      <w:r>
        <w:rPr>
          <w:b/>
        </w:rPr>
        <w:t>E. 17</w:t>
      </w:r>
    </w:p>
    <w:p>
      <w:r>
        <w:t>dicembre 2008: " (…). Per quanto riguarda la dinamica dell’incidente si precisa essersi trattato di un tamponamento di un veicolo in marcia. Più precisamente il protagonista __________ andava a sbattere con la parte anteriore della sua auto, contro la parte posteriore della vettura RI 1, la quale circolava regolarmente sulla corsia di destra. A seguito del violento impatto il mezzo meccanico tamponato usciva dal controllo della sua conducente e continuava la sua corsa verso __________. L’auto, dopo aver anche urtato il guidovia centrale, si arrestava sulla corsia di sinistra. La vettura che l’aveva tamponata si fermava invece più avanti, rimanendo sulla corsia di destra. In base ai danni riscontrati dai veicoli l’impatto fra i medesimi deve essere avvenuto con una certa violenza. Se ne deduce che la differenza di velocità fra i mezzi meccanici, al momento della collisione, fosse notevole.” (doc. 16, p. 4) L’assicurata é stata trasportata presso il servizio di PS dell’Ospedale regionale di __________, i cui sanitari hanno riscontrato dolore alla palpazione della colonna cervicale e lombare, in assenza di deficit sensitivi o motori. Ella ha potuto fare rientro al proprio domicilio il giorno stesso (cfr. doc. 10 e doc. 21). Nel prosieguo, l’insorgente é entrata in cura dal dott. __________, spec. FMH in medicina generale. Dalla sua certificazione del 3 marzo 2008 si evince che, in occasione della (prima) consultazione l’11 dicembre 2008, RI 1 presentava una mobilità della cervicale ridotta e dolorosa, motivo per cui le erano stati prescritti degli antinfiammatori. In un secondo momento, ella é stata sottoposta pure a terapia cranio-sacrale. A contare dal 17 febbraio 2009, l’assicurata ha ripreso il lavoro in misura del 20% (doc. 14). La sua capacità lavorativa é poi gradatamente aumentata, al 50% dal 18 marzo e al 100% dal 1° aprile 2009 (cfr. doc. 23). Nel corso del mese di agosto 2010, il dott. __________ ha certificato che, alla consultazione dell’8 luglio 2010, la ricorrente accusava ancora una sindrome cervicale, una sindrome brachiale a destra, un tinnitus e delle vertigini (doc. 38). In data</w:t>
      </w:r>
    </w:p>
    <w:p>
      <w:r>
        <w:rPr>
          <w:b/>
        </w:rPr>
        <w:t>E. 21</w:t>
      </w:r>
    </w:p>
    <w:p>
      <w:r>
        <w:t>ottobre 2010, ha avuto luogo una visita fiduciaria di controllo a cura del dott. __________, spec. FMH in chirurgia generale e della mano. In quella sede, l’insorgente aveva riferito di soffrire, segnatamente, di continui dolori a livello del rachide cervicale, di acufeni bilateralmente, nonché di dolori alla spalla destra, comunque ben tollerati. Dal profilo terapeutico, oltre a eseguire ginnastica a domicilio, l’assicurata assumeva una terapia medicamentosa antalgica e antinfiammatoria (cfr. doc. 46). Nel corso del mese di marzo 2011, RI 1 ha informato l’assicuratore che, nel frattempo, i dolori alla spalla destra erano regrediti, tanto da rinunciare a sottoporsi al previsto esame di risonanza magnetica (cfr. doc. 55). Con referto del 27 maggio 2011, il dott. __________ ha fatto stato di un peggioramento della sintomatologia cervicale e della persistenza del tinnitus bilaterale (cfr. doc. 60). Dal rapporto 14 ottobre 2011 del Servizio di neurologia dell’Ospedale regionale di __________, relativo al consulto specialistico del 12 ottobre 2011, si apprende che l’assicurata presentava un “… dolore fisso al collo, che si esacerba nei movimenti di antero o retro-flessione, per cui assume Voltaren 50 mg da tre anni, con lieve beneficio.”. In quell’occasione, i sanitari avevano oggettivato una lieve contrattura del muscolo trapezio bilateralmente e ritenuto che l’assicurata avrebbe potuto trarre beneficio dalla fisioterapia, accompagnata dall’assunzione di un miorilassante (cfr. doc. 70). Tenuto conto della dinamica dell’evento e del danno riportato, il sinistro occorso alla ricorrente non può essere classificato né fra quelli leggeri ma neppure fra quelli gravi: si tratta di un infortunio di media gravità in senso stretto . Del resto, confrontati a fattispecie analoghe, tanto questa Corte quanto il Tribunale federale hanno proceduto a identiche classificazioni. Si veda ad esempio: - STCA 35.1999.135 del 17 aprile 2001, concernente un incidente della circolazione stradale, avvenuto sul tratto autostradale Lugano-Chiasso, in cui l'autovettura condotta dal ricorrente ha iniziato una manovra di sorpasso a una velocità di circa 110/120 km/h, allorquando la vettura che stava per essere superata si è, anch'essa, improvvisamente spostata sulla corsia di sorpasso. Onde evitare uno scontro, l'assicurato ha sterzato bruscamente verso sinistra, entrando con le ruote nel manto erboso laterale. A questo punto, il conducente ha perso la padronanza del veicolo, il quale, sbandando, ha attraversato la carreggiata ed è andato a collidere contro il guardrail di destra. L'automobile ha terminato la propria corsa, più avanti, sulla corsia di sorpasso. L'assicurato ha riportato una commotio cerebri con amnesia pericircostanziale completa e diverse contusioni, in particolare a livello del rachide cervicale e della spalla destra; -  STCA 35.200.15 del 23 aprile 2002, riguardante un assicurato che, all’interno di una galleria, aveva perso il controllo del proprio veicolo e si era scontrato frontalmente con due vetture che sopraggiungevano sulla corsia di contromano. Egli aveva così riportato una commotio cerebri , una contusione al fianco, una leggera contusione al rene destro, una sospetta frattura della IV e V costa a destra ed escoriazioni al braccio destro; -  STCA 35.2004.31 del 25 gennaio 2005 - confermata (per quanto riguarda l’aspetto che qui interessa) dal TFA con pronunzia U 92/05 del 12 settembre 2006 - concernente un assicurato che, alla guida dell'autovettura di proprietà della moglie, cui era attaccato un rimorchio per il trasporto di due cavalli, procedeva, in compagnia della stessa moglie e della figlia, sull'autostrada con una velocità di circa 70km/h, veniva affiancato da un altro veicolo (velocità 85-90km/h), il quale, nella fase di sorpasso, improvvisamente - a seguito dello sbandamento della roulotte che stava trainando - prendeva una traiettoria diagonale verso destra e andava a urtare il veicolo guidato dall’assicurato provocando l'uscita di strada di entrambi i veicoli su un terrapieno in contropendenza con conseguente loro cappottamento e rientro sulla carreggiata; -  STF 8C_737/2008 del 29 maggio 2009, riguardante un incidente della circolazione nel quale l’assicurato viaggiava a bordo di un’autovettura, il cui conducente, nell’affrontare una curva, aveva perso la padronanza del mezzo, schiantandosi finalmente contro un albero. L’assicurato aveva riportato fratture a livello del naso, del bacino e delle costole, nonché un pneumotorace; -  STF 8C_919/2008 del 15 settembre 2009, concernente un’assicurata che, mentre stava rientrando in automobile al proprio domicilio dopo una serata con amiche, all'altezza di una curva, ha scorto un conducente in contromano. Per evitare uno scontro frontale ella ha sterzato a destra uscendo dalla carreggiata, ritrovandosi in un fossato due-tre metri sotto il livello della strada. A seguito dell’incidente ha riportato un trauma da decelerazione cervico-dorsale; -  STF 8C_767/2009 del 3 agosto 2010, riguardante un’assicurata il cui automezzo era stato urtato sul fianco sinistro da un’autovettura che aveva invaso la corsia di contromano a una velocità di 90 km/h. Il veicolo dell’assicurata era stato scaraventato contro il guard rail, prima di terminare la propria corsa dall’altra parte della carreggiata; -  STF 8C_264/2010 del 7 gennaio 2011, concernente un incidente stradale in cui un’assicurata, al volante della propria autovettura, é stata urtata frontalmente da un veicolo che circolava in senso inverso, riportando diverse contusioni a livello del torace, lombare, del bacino, della spalla destra e del ginocchio sinistro. A titolo di raffronto, si ricorda che il Tribunale federale ha qualificato quali infortuni di grado medio al limite della categoria superiore, ad esempio, l’incidente occorso a un assicurato che viaggiava in autostrada alla guida della propria autovettura. Un camion, circolante sulla corsia di sinistra, che, al momento di cambiare corsia, non aveva evidentemente scorto il mezzo dell’assicurato, lo ha urtato. L’automobile dell’assicurato aveva sbattuto, dapprima, contro la parete di destra, in seguito, contro quella di sinistra della galleria. L’assicurato, privo della cintura di sicurezza, aveva violentemente urtato il capo contro il parabrezza (STF 8C_257/2008 del 4 settembre 2008 consid. 3.3.3). Lo stesso vale per l’incidente in cui un assicurato viaggiava sulla corsia di sorpasso dell’autostrada. Raggiunta una velocità di 130 km/h, il suo automezzo aveva improvvisamente sbandato, attraversato la corsia normale e quella di soccorso, nonché urtato una scarpata, dove si era capovolta. L’automobile era quindi rimbalzata sulla corsia di sorpasso, dove si era arrestata sulle ruote. Al momento del capovolgimento, il passeggero era stato scaraventato all’esterno attraverso il tettuccio apribile. L’assicurato non era invece più stato in grado di lasciare l’automobile (STF 8C_799/2008 dell’11 febbraio 2009 consid. 3.2.2). In tale eventualità, il giudice é tenuto a valutare le circostanze connesse con l’infortunio, secondo i criteri elaborati dal TFA e qui evocati al consid. 2.4.. Per ammettere l’adeguatezza del nesso causale, é necessario che un fattore fosse presente in maniera particolarmente incisiva oppure l’intervento di più criteri.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Occorre preliminarmente osservare che nell'apprezzamento dell’adeguatezza del nesso di causalità in materia di turbe psichiche, vanno considerati unicamente i disturbi di natura organica che si trovano in una relazione di causalità, naturale e adeguata, con il sinistro assicurato (cfr. RAMI 1999 U 341 p. 409 e RAMI 1993 U 166, p. 94 consid. 2c e riferimenti). Pur potendo riconoscere una certa spettacolarità e drammaticità all'evento in esame , gli atti all'inserto non giustificano di ritenere le circostanze concomitanti come particolarmente drammatiche o spettacolari ai sensi della giurisprudenza. Il caso di specie è infatti tutt'al più paragonabile a quello oggetto della STFA U 105/00 del 15 dicembre 2000, laddove l'automobile dell’assicurato in questione, urtata lateralmente da un mezzo pesante che stava completando la manovra di sorpasso e che stava rientrando nella corsia di destra, era stata da questi scaraventata verso lo spartitraffico centrale e poi centrata da un'altra vettura che sopraggiungeva sulla corsia di sorpasso. Anche in quell'occasione, tuttavia, il criterio della particolare spettacolarità o drammaticità dell'evento era stato negato. L'infortunio del presente ricorso non è per contro comparabile ad altri casi nei quali l’Alta Corte ha ammesso l'esistenza di un simile criterio (cfr. ad es. la RAMI 1999 U 335 p. 207: incidente frontale in galleria con il coinvolgimento di tre autoveicoli, il decesso di uno degli interessati e il ferimento di diverse altre persone; oppure la STFA U 260/01 del 28 marzo 2002: assicurato eiettato dall'abitacolo della propria automobile a seguito del ripetuto cappottamento della stessa a una velocità di almeno 140 km/h). Nell’incidente stradale del 6 dicembre 2008, l’assicurata ha in sostanza riportato una distorsione del rachide cervicale. Ora, secondo la giurisprudenza, per l’adempimento del criterio della gravità o particolare caratteristica delle lesioni lamentate , la diagnosi di distorsione cervicale di per sé non basta. È inoltre necessaria una particolare gravità dei disturbi rientranti nel quadro clinico tipico per un infortunio del tipo colpo di frusta oppure la presenza di circostanze particolari che possono influire su tali disturbi. Queste ultime possono consistere in una particolare posizione del corpo e nelle complicazioni che ne sono conseguite (SVR 2007 UV 26 p. 86; RAMI 2003 U 489 p. 357 consid. 4.3 e riferimenti). Anche le eventuali importanti lesioni che la persona assicurata ha riportato accanto al trauma da colpo di frusta, al trauma equivalente oppure al trauma cranio-cerebrale, possono avere un significato (cfr. DTF 134 V 109 consid. 10.2.2 e riferimenti ivi citati). In concreto, non può essere sostenuto che i disturbi lamentati siano stati particolarmente intensi, se si considera che l’assicurata ha ritrovato una piena capacità lavorativa a distanza di soli quattro mesi dal sinistro e che le cure prestatele lo sono state soltanto su base ambulatoriale. Inoltre, non risulta documentato che la posizione assunta al momento dell’evento traumatico fosse particolare (dal “formulario per l’accertamento di casi riguardanti danni alla colonna cervicale”, prodotto sub doc. 10, emerge infatti che, al momento dell’urto, l’insorgente guardava in avanti e che il poggiatesta era regolato correttamente; dalla valutazione biomeccanica eseguita dall’ __________ - doc. 53, p. 3 - risulta inoltre che “ non sono documentabili particolarità biomeccaniche rilevanti , né in relazione alla collisione, né alla situazione individuale sulla Signora RI 1; l’evento (per quanto concerne la collisione posteriore) rientra quindi nel caso normale.” - il corsivo é del redattore). Infine, accanto al trauma distorsivo cervicale, la ricorrente non ha lamentato altre lesioni di rilievo. Tutto ciò non consente di ritenere che ella abbia riportato delle lesioni gravi o con caratteristiche particolari (cfr., in questo senso, la SVR 2009 UV 13, p. 52 consid. 7.2.5). Nessun elemento all’inserto permette inoltre di ravvisare gli estremi per ammettere la presenza di una cura medica errata e notevolmente aggravante gli esiti dell’infortunio . Questo Tribunale ritiene che non si possa nemmeno sostenere che la cura medica dipendente dall'evento infortunistico sia stata eccezionalmente lunga . 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anche se di una certa durata, sono stati giudicati insufficienti a fondare questo criterio (cfr. STF 8C_507/2010 del 18 ottobre 2010 consid. 5.3.4) . Nel caso concreto, la cura delle conseguenze somatiche (ricordato, al riguardo, che, al più tardi a distanza di un anno dall’incidente, i disturbi localizzati alla colonna cervicale non costituivano più una conseguenza naturale dell’evento stesso - cfr. il consid. 2.1. -, ragione per la quale le cure mediche prestate da quel momento in poi, non entrano in considerazione nella valutazione dell’adeguatezza) a cui é stata sottoposta l’assicurata, non é stata né lunga né ha presentato quell’intensità richiesta dalla giurisprudenza federale. L’adempimento del criterio del grado e durata dell'incapacità lavorativa appare escluso a priori , posto che l’insorgente é stata in grado di riprendere il proprio lavoro al 20% dal 17 febbraio 2009, al 50% dal 18 marzo e al 100% dal 1° aprile 2009. Dopo la ripresa a tempo pieno (quindi a partire dal 1° aprile 2009), non risulta che sia stata medicalmente attestata una qualsiasi ulteriore incapacità lavorativa. In queste condizioni, può rimanere indeciso se sono adempiuti il criterio dei dolori somatici persistenti e quello del decorso sfavorevole della cura e le complicazioni rilevanti intervenute , poiché questi due criteri da soli non potrebbero comunque giustificare l’adeguatezza del nesso di causalità (cfr. RDAT 2003 II n. 67 p. 276, U 164/02 consid. 4.7; RSAS 2001 p. 431, U 187/95). In esito a quanto precede, si deve concludere che gli acufeni di cui soffre l’assicurata, non costituiscono una conseguenza adeguata dell’evento infortunistico occorsole il 6 dicembre 2008. Se ne deduce quindi che l’assicuratore resistente era legittimato a negare il proprio obbligo a prestazioni al riguardo.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