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35.2013.59 vom 22. Januar 2014</w:t>
      </w:r>
    </w:p>
    <w:p>
      <w:r>
        <w:t>TI Tribunale d'appello, 2014-01-22, IT</w:t>
      </w:r>
    </w:p>
    <w:p>
      <w:r>
        <w:rPr>
          <w:b/>
        </w:rPr>
        <w:t xml:space="preserve">Quelle: </w:t>
      </w:r>
      <w:r>
        <w:t>https://mcp.opencaselaw.ch/entscheid/ti_gerichte_35.2013.59</w:t>
      </w:r>
    </w:p>
    <w:p>
      <w:r>
        <w:t>FR: TI_GERICHTE 35.2013.59 du 22 janvier 2014</w:t>
      </w:r>
    </w:p>
    <w:p>
      <w:r>
        <w:t>IT: TI_GERICHTE 35.2013.59 del 22 gennaio 2014</w:t>
      </w:r>
    </w:p>
    <w:p>
      <w:pPr>
        <w:pStyle w:val="Heading2"/>
      </w:pPr>
      <w:r>
        <w:t>Regeste</w:t>
      </w:r>
    </w:p>
    <w:p>
      <w:r>
        <w:t>Rettamente negata la causalità adeguata tra disturbi psichici e infortunio. Rendita d'invalidità del 41% confermata. IMI del 10% confermata</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l’entità sia della rendita di invalidità, che dell’indennità per menomazione dell’integrità spettanti all’assicurato. Preliminarmente, il TCA è però tenuto a esaminare se l’Istituto assicuratore resistente era legittimato a negare la propria responsabilità relativamente ai disturbi psichici lamentati dal ricorrente, oppure no. Al riguardo, nella decisione su opposizione l’Istituto assicuratore ha indicato che la “ depressione medio-grave e agarofobia, sono in relazione causale naturale con l’infortunio ma, dopo verifica dei criteri determinanti, dobbiamo negare l’adeguatezza ai sensi della giurisprudenza in vigore ” (doc. 418). Occorre quindi innanzitutto verificare se i problemi psichici dell’assicurato costituiscono una conseguenza adeguata dell’infortunio dell’8 maggio 2009. 2.3. Disturbi psichici: causalità adeguata con l’infortunio dell’8 maggio 2009 ? 2.3.1.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2.3.2.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2.3.3.   Nella presente fattispecie, a proposito della causalità naturale , nel rapporto del 20 dicembre 2012, inerente all’esame psichiatrico del 15 novembre 2011, la Dr.ssa __________, spec. FMH in psichiatria e psicoterapia, ha espressamente ammesso l’esistenza di un nesso di causalità naturale tra i disturbi psichici dell’interessato – depressione medio-grave e agarofobia – e l’infortunio dell’8 maggio 2009: “ Das heute vorliegende psychische Beschwerdebild ist mit überwiegender Wahrscheinlich­keit in natürlichem Kausalzusammenhang zum Unfallereignis vom 11.05.2009 ” (doc. 313, pag. 16). 2.3.4. Nell'esaminare l'adeguatezza del legame causale, bisogna  avantutto procedere alla classificazione dell’infortunio occorso al ricorrente. Nel caso concreto l’assicurato, alla guida del proprio scooter, l’8 maggio 2009, è entrato in collisione con un’autovettura, proveniente da una strada privata, che si è immessa sulla carreggiata senza rispettare la precedenza dell’assicurato. Dopo l’impatto RI 1 ha perso il controllo del mezzo rovinando a terra (cfr. rapporto di polizia, doc. 15). Dal rapporto del 13 maggio 2009 dell’Ospedale Regionale di __________, risulta che l’assicurato ha perso il casco ed ha urtato la testa al suolo “ senza perdere conoscenza ” e ricordando l’accaduto (doc. 9). Alla luce della dinamica dell’incidente e del fatto che il ricorrente ha riportato un trauma cranico non commotivo , una ferita lacero-contusa sopraorbitale a destra e varie contusioni (cfr. doc. 9), l’infortunio occorso all’assicurato deve essere classificato fra gli infortuni di grado medio. A titolo di confronto, questo Tribunale ricorda che il TF ha ritenuto di grado medio (senza essere classificato al limite della categoria degli eventi gravi) l’infortunio occorso ad un assicurato che, mentre circolava con la propria motocicletta su una strada principale in condizioni di forte pioggia, entrò in collisione frontale ad una velocità di 60-70 km/h con un’autovettura che gli aveva tagliato la strada; la violenza della collisione fu tale che l’assicurato, in stato di elevata dispnea, fu intubato sul luogo dell’incidente ed elitrasportato all’ospedale. In quell’occasione l’Alta Corte ha ammesso il criterio della particolare spettacolarità. Considerato però che l’infortunio non ha avuto conseguenze durature, la spettacolarità dell’incidente non è stata comunque ritenuta tanto particolare da essere, da sola, idonea a provocare disturbi psichici di rilevante durata ed intensità. L’infortunio è stato ritenuto di grado medio, senza essere classificato al limite della categoria degli eventi gravi (STF U 78/07 del 17 marzo 2008, consid. 5). Anche di grado medio e non al limite della categoria degli eventi gravi è stato considerato l’infortunio occorso ad un motociclista che stava utilizzando, ad una velocità di circa 50 km/h, la corsia riservata al trasporto pubblico per superare dalla parte sinistra una colonna di veicoli fermi, quando un’autovettura uscì improvvisamente dalla colonna, provocando il tamponamento da parte del centauro, il quale si procurò due fratture al femore destro. In questo caso il TFA non ha ritenuto soddisfatto il criterio della particolare spettacolarità dell’incidente (STFA U 115/05 del 14 settembre 2005, consid. 2.4.). Del medesimo livello di gravità (medio e non al limite della categoria degli eventi gravi) è stato ritenuto l’infortunio occorso ad un’assicurata la cui moto si scontrò con un camion, si incastrò sotto il paraurti anteriore dell’automezzo e fu spinta, con l’assicurata ancora in sella, per oltre nove metri. L’assicurata si procurò una lussazione all’anca, una frattura del bacino, un’abrasione alla gamba sinistra e varie contusioni. Anche in questo caso il criterio della particolare spettacolarità dell’incidente non è stato ritenuto idoneo a provocare, da solo, i disturbi psichici lamentati dall’assicurata (STFA U 88/01 del 24 dicembre 2002, consid. 3.3.2.). Il TF ha giudicato della stessa rilevanza (grado medio e non al limite della categoria degli eventi gravi) l’infortunio occorso ad un assicurato che si era procurato una frattura trasversale al femore dopo essersi scontrato, a bordo della propria motocicletta, con un’autovettura. Anche in questo caso l’Alta Corte non ha ritenuto una particolare spettacolarità dell’incidente (STF 8C_949/2008 del 4 maggio 2009, consid. 4.1. e 4.2.1.). Analoga qualificazione (grado medio medio) è stata posta dall’Alta Corte anche nel caso di una collisione frontale verificatasi ad una velocità di circa 70 km orari, a seguito della quale l’assicurato aveva riportato una commotio cerebri e diverse contusioni (STF 8C_579/2011 del 5 dicembre 2011, con relativi riferimenti [STF 8C_786/2009 del 4 gennaio 2010 c. 4.6.2, 8C_957/2008 del 1° maggio 2009 c. 4.3.1 e 8C_964/2009 del 19 febbraio 2010 c. 5.2 e 5.2.1]). L’Alta Corte ha posto la medesima qualificazione (grado medio e non al limite della categoria degli eventi gravi) anche nella STFA U 170/02 del 12 febbraio 2003 - che ha confermato la STCA 35.2000.15 del 23 aprile 2002 - concernente un incidente della circolazione stradale in cui l'assicurato ha perso il controllo del proprio veicolo ed è andato ad urtare - all'interno di una galleria - frontalmente contro due vetture che sopraggiungevano sulla corsia di contromano. Esso ha lamentato una commotio cerebri , una contusione al fianco, una leggera contusione al rene destro, una sospetta frattura della quarta/quinta costola laterale destra nonché escoriazioni al braccio destro. Questo Tribunale ha fornito la medesima qualificazione (grado medio e non al limite della categoria degli eventi gravi), nella STCA 35.1999.95 del 2 ottobre 2001 - cresciuta incontestata in giudicato - riguardante un incidente della circolazione stradale, avvenuto in autostrada nei pressi di __________, in cui l'autovettura sulla quale si trovava l'assicurata, all'imbocco di una galleria, ha cominciato a sbandare verso sinistra. L'auto si è messa di traverso nella carreggiata, con la parte posteriore spostata più a sinistra. Ha poi cozzato con quest'ultima contro la parete della galleria, veniva ributtata verso destra e con la parte anteriore colpiva l'altra parete della galleria. Veniva poi ancora ributtata dall'altra parte della galleria e cozzava di nuovo contro la parete di sinistra della carreggiata e poi un'altra volta a destra. Il veicolo si è poi fermato praticamente fuori dall'altra parte della galleria. A causa del sinistro, l'assicurata ha riportato una frattura diafisaria distale pluriframmentaria dell'omero destro con paresi totale del nervo radiale destro con aprassia da compressione Ritenuto come l’evento oggetto della presenta fattispecie vada classificato quale infortunio di grado medio, per potere ammettere l’adeguatezza occorre che siano realizzati tre dei criteri citati in precedenza (SVR 2010 UV n. 25 pag. 100 [8C_897/2009] consid. 4.5). Ciò che, tuttavia, non si verifica in concreto. In primo luogo si osserva che le circostanze nelle quali si è verificato l'infortunio dell’8 maggio 2009, pur potendo riconoscere allo stesso una certa spettacolarità e drammaticità, non possono dirsi particolarmente drammatiche o spettacolari (cfr. giurisprudenza citata in precedenza, STF 8C_579/2011 del 5 dicembre 2011, c. 3.5.; STF 8C_949/2008 del 4 maggio 2009, consid. 4.1. e 4.2.1.; STFA U 115/05 del 14 settembre 2005, consid. 2.4.). Quelle riportate dal ricorrente - in sostanza un trauma cranico non commotivo, una ferita lacero-contusa sopraorbitale destra e varie escoriazioni - non costituiscono delle lesioni organiche gravi (cfr. su questo punto le osservazioni del Dr. __________t: “…il signor RI 1 non ha presentato, in conseguenza dell’incidente stradale di cui è stato vittima l’otto maggio 2009, delle ferite gravi ”, doc. 347, pag. 22) o particolarmente idonee a provocare un'elaborazione psichica abnorme (cfr., a mero titolo esemplificativo, STFA U 377/99 del 7 febbraio 2000 consid. 2b, in cui la frattura del collo del femore sinistro non è stata ritenuta particolarmente grave, né di natura a determinare disturbi psichici; ad analoghe conclusioni è giunta l’Alta Corte nelle sentenze U 88/01 del 24 dicembre 2002 - in cui l’interessato aveva riportato diverse fratture, ossia “hintere Hüftluxation links mit Acetabulumfraktur, eine vordere Beckenringfraktur rechts, ein Rissquetschwunde am linken Unterschenkel sowie diverse Kontusionen” - e U 115/05 del 14 settembre 2005 - in cui la persona interessata aveva riportato due fratture del femore e meglio “offene Femurschaftfraktur rechts sowie eine pertrochantere Femurfraktur rechts”). Vedi anche la sentenza del TF 8C_363/2012 del 27 giugno 2012 riferita a un trauma cranico di grado 1. Nessun elemento all'inserto consente inoltre di ravvisare gli estremi per ammettere la presenza di una cura medica errata e notevolmente aggravante gli esiti dell'infortunio.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Come evidenziato dall’amministrazione (cfr. doc. 431), la durata dell’inabilità lavorativa è stata influenzata piuttosto da lungaggini amministrative e dai disturbi psichici che si sono manifestati poco dopo l’infortunio (cfr. referti Dr.ssa __________, doc. 41, 93). Nella sentenza 8C_ 313/2007 del 5 giugno 2008 l’Alta Corte non ha riconosciuto il criterio della durata dell’inabilità lavorativa quando essa è influenzata da disturbi psichici apparsi precocemente: " (…) 3.2.4 Contrairement au point de vue de la juridiction cantonale, on ne saurait retenir le critère de la durée de l'incapacité de travail au motif qu'elle est due à des douleurs constitutives, en tout ou en partie du trouble somatoforme douloureux, ou plus exactement, à des douleurs qui sont le canal par lequel s'exprime ce trouble. En réalité, la capacité de travail a été assez tôt influencée par une composante psychique. Déjà dans son rapport du 27 août 2001, le docteur O.________ a indiqué un tableau algique généralisé (douleurs lombaires et dorsales hautes, douleurs et fourmillements dans le bras droit, lâchages de la jambe droite, douleurs intermittentes dans la jambe gauche, jusqu'au pied), les douleurs coccygiennes étant d'une importance secondaire dans ce tableau. Dès lors que la persistance de l'incapacité de travail est due essentiellement à des douleurs ressortissant à un trouble somatoforme douloureux, le critère de la durée de cette incapacité n'apparaît pas réalisé en l'espèce. ” Ne consegue che i disturbi psichici non vanno considerati in nesso di causalità adeguato con l’infortunio in esame. 2.4. Entità della rendita di invalidità 2.4.1.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Nella concreta evenienza, con la decisione impugnata, l’assicuratore LAINF ha attribuito all’assicurato una rendita di invalidità del 41%. Esso ha in effetti sostenuto che, svolgendo un’attività lavorativa adeguata al suo stato di salute nella misura dell’80% (riduzione del rendimento del 20%), il ricorrente potrebbe conseguire un reddito di fr. 39'870.-- che raffrontato al reddito che avrebbe potuto percepire da valido di fr. 67'639.--, porta ad un grado di invalidità del 41% (cfr. doc. 418). Nella fattispecie l’assicurato è stato sottoposto a una valutazione interdisciplinare ortopedica (Dr. __________), psichiatrica (Dr.ssa __________) e neurologica (Dr. __________) (cfr. rapporto 30 agosto 2012, doc. 348). Attentamente vagliato l’insieme della documentazione medica agli atti, questo Tribunale ritiene che il parere espresso dai medici dellCO 1, possa validamente costituire da base al giudizio che è ora chiamato a rendere. Nel rapporto del 30 agosto 2012 i medici incaricati della valutazione interdisciplinare hanno quindi posto la diagnosi di “ Unfallbedingt zum Unfall vom 08.05.2009. Mittelgradig bis schwere depressive Episode (ICD-10 F32.1/2). Agoraphobie (ICD-10 F40.0). Chronisch posttraumatischer Kopfschmerz (ICHD-II 5.2) SLAP-Lasion des rechten Schulter (ICD-10 S46.1) Unabhangig zum Unfall vom 08.05.2009. Degenerative Spondylarthrose der zervikalen Wirbelsaule (ICD-10 M47.82). ” (doc. 348). Dal punto di vista ortopedico il Dr. __________, spec. in chirurgia ortopedica e traumatologia dell’apparato locomotore FMH, nel rapporto del 19 agosto 2012 ha evidenziato, per quanto riguarda i disturbi alla colonna cervicale , che le discopatie sono pregresse all'infor­tunio. In considerazione però di “ una degenera­zione disco-vertebrale plurimi livelli chiara e una probabile distorsione cervicale in conseguenza dell'infortunio ”, egli ha ritenuto che i disturbi al livello cervicale possono essere messi in relazione di cau­salità naturale almeno parziale con l'infortunio fino a un anno dopo di esso. Oltre, il nesso di causalità tra disturbi e infortunio va considerato estinto (doc. 348, pag. 23). A proposito del gomito destro, il Dr. __________ ha sottolineato che in assenza  di lesioni traumatiche, si può ammettere per uno stato da semplice contusione, una persistenza dei disturbi in conseguenza dell'in­fortunio al massimo fino a tre mesi dopo di esso. In seguito il nesso di causalità è considerato estinto (doc. 348, pag. 23). In merito alla lesione SLAP, il medico dell’amministrazione ha ritenuto questa compatibile senza restrizioni “ con uno stato degenerativo puro ”. Tuttavia vista la dinamica dell’incidente, non ha potuto escludere un peggioramento della lesione anche se egli ritiene “ assai poco probabile un'origine e­sclusivamente traumatica di questa lesione SLAP ”. Egli ha quindi ritenuto una causalità parziale dell'incidente per questa lesione (doc. 348, pag. 23). Per quanto riguarda la capacità lavorativa, secondo il Dr. __________: “ non esiste uno stato sequelare dovuto all'infortunio al livello della spalla destra capa­ ce di giustificare una diminuzione della capacità lavorativa nella pregressa mansione di camioni­sta ” (doc. 348, pag. 23). Va precisato che già il Dr. __________, spec. FMH in chirurgia ortopedica, nella visita medica __________ del 18 ottobre 2010 (rapporto del 21 ottobre 2010) aveva concluso che malgrado la lesione tipo SLAP alla spalla destra l’assicurato veniva ritenuto abile al lavoro per mansioni medio-pesanti (doc. 196, pag. 3) Per le patologie ortopediche l’assicurato è considerato abile al lavoro senza limitazione oraria o di rendimento nella professione esercitata prima dell'in­fortunio, sia per le patologie ortopediche da mettere in rapporto di causalità naturale con l'in­fortunio, sia per quelle d'origine esclusivamente degenerativa (doc. 348, pag. 24). Dal punto di vista psichiatrico l’assicurato è stato valutato, in data 15 novembre 2011, dalla Dr.ssa __________, spec. FMH in psichiatria e psicoterapia, la quale nel raporto del 20 dicembre 2011 ha posto la diagnosi di “ mittelgradige bis schwere depressive Episode (ICD­10 F32.1/2) sowie eine Agoraphobie (ICD-10 F40.0) ” , in relazione di causalità naturale con l’infortunio dell’8 maggio 2009. La specialista ha raccomandato un trattamento psichiatrico stazionario (doc. 313, pag. 18). Come visto tuttavia (cfr. consid. 2.3.4.) i disturbi psichici non sono in relazione di causalità adeguata con l’infortunio. Per quanto riguarda la patologia neurologica RI 1 è stato sottoposto a una valutazione da parte del Dr. __________, spec. FMH in neurologia, in data 16 novembre 2011 (cfr. rapporto del 15 dicembre 2011, doc. 312 e del 30 agosto 2012, doc. 348), il quale, in data 9 aprile 2013, ha nuovamente preso posizione (doc. 403). Il Dr. __________ ha diagnosticato una cefalea cronica posttraumatica: “(…) der Versicherte durch den Unfall vom 05.05.2009 eine leichte traumatische Hirnverletzung Grad 1 der EFNS-Klassifikation, welche ohne Residuum regelrecht abheilte, erlitt. Darüber hindu konnte auf neurologischem Fachgebiet ein chronisch posttraumatischer Kopfschmerz diagnostiziert werden ” (doc. 403). Dal punto di vista della capacità lavorativa residua il medico dell’CO 1 ha indicato che l’assicurato può svolgere attività leggere, intercalando pause aggiuntive di un’ora al giorno, con una diminuzione del rendimento del 20% (doc. 403). In sede di opposizione contro la decisione di attribuzione di una rendita di invalidità del 41%, il patrocinatore dell’assicurato ha contestato, dal profilo medico, la percentuale del 20% fissata dallo specialista dell’CO 1 sostenendo che il Dr. __________ avrebbe indicato il 30% (cfr. doc. I, pag. 5). Il Dr. __________, nel referto del 15 dicembre 2011, in merito alla capacità lavorativa dell’assicurato, si è così espresso: " (…) Zur Leistungsfähigkeit Angesichts fehlender objektivierbarer Unfallfolgen erfolgt die Beurteilung der zumutbaren Leis­tungsfähigkeit auf neurologischem Fachgebiet medizin-theoretisch. Unter Berücksichtigung einer nicht optimalen Therapiesituation und mittelschwerer Kopfschmerzen sind dem Versicherten ak­tuell grundsätzlich mittelschwere Tätigkeiten ganztags in einem Pensum von 70 %, das heisst mit vermehrten Pausen im Gesamtumfang von 2.5 Stunden bei vollem Rendement, zumutbar. Diese Beurteilung stützt sich auf die von Evers veröffentlichten Leitlinien der Deutschen Migrane- und Kopfschmerzgesellschaft aus dem Jahr 2010 (3). In dieser Leitlinie werden für chronisch post­traumatische Kopfschmerzen eine Reduktion der Leistungsfdhigkeit um 10-20 % und für mittel­schwere symptomatische Kopfschmerzen eine Reduktion der Leistungsfähigkeit um 20-30 % an­gegeben. Unter einer Therapieoptimierung kann eine Verbesserung erwartet werden.” (doc. 312, pag. 17). In seguito, nel rapporto del 9 aprile 2013, egli ha precisato quanto segue: " (…) Abgestützt auf die vorliegende Dokumentation ist von ein stabiler Zustand hinsichtlich der Kopf­schmerzen festzustellen. Neue Therapieempfehlungen können nicht gemacht werden. Es ist nicht mehr mit einer wesentlichen Verbesserung des Gesundheitszustandes im Bezug auf die Kopfschmer zen zu recane. Rein unter Berücksichtigung der Unfallfolgen des Unfalls vom 08.05.2009 auf neuro­ logischem Fachgebiet sind dem Versicherten aufgrund unfallbedingter Kopfschmerzen ganztags ein­fache repetitive Tätigkeiten mit einem reduzierten Rendement von 20 % und zusätzlichen Pausen im Umfang von 1 h pro Tag zumutbar. Eine darüber hinausgehende Beeinträchtìgung der beruflichen Leistungsfähigkeit kann nicht durch Unfallfolgen auf neurologischem Fachgebiet begrundet werden” (doc. 403, pag. 3). Dalla valutazione del medico dell’CO 1 emerge che la percentuale del 70% è da ricondurre a delle attività di difficoltà media, mentre nel successivo rapporto, alla specifica domanda dell’CO 1 sull’esigibilità lavorativa, egli si è espresso nell’ambito di attività semplici e ripetitive indicando una riduzione del rendimento del 20% con pause aggiuntive di un’ora al giorno (doc. 312, pag. 17, doc. 403, pag. 3). Il ricorrente ha poi contestato la stabilizzazione dello stato di salute, sulla base delle conclusioni della perizia interdisciplinare e degli apprezzamenti neurologici e psichiatrici, nonché dei referti dei medici curanti (Dr. __________ e Dr.ssa __________) (doc. 426). Per quanto riguarda l’aspetto somatico il Dr. __________ nel rapporto del 9 aprile 2013 ha chiaramente indicato che il quadro clinico è stabile: “ Abgestützt auf die vorliegende Dokumentation ist von ein stabiler Zustand hinsichtlich der Kopf­schmerzen festzustellen. Neue Therapieempfehlungen können nicht gemacht werden. Es ist nicht mehr mit einer wesentlichen Verbesserung des Gesundheitszustandes im Bezug auf die Kopfschmerzen zu rechnen ” (doc. 403). In merito all’aspetto psichiatrico la Dr.ssa __________, nella perizia del 20 dicembre 2011, aveva consigliato un trattamento psichiatrico stazionario e indicato un’inabilità lavorativa completa (doc. 313). L’CO 1, da parte sua, ha optato per la continuazione delle cure presso la Clinica di giorno della Dr.__________, in considerazione del fatto che i disturbi psichiatrici avevano delle ripercussioni sulle cefalee (doc. 431) Come sottolineato tuttavia dal legale dell’CO 1 in sede di risposta (doc. V), la questione della stabilizzazione del quadro psichico può rimanere indecisa facendo difetto il nesso di causalità adeguato (cfr. consid. 2.4.3.). I referti della Dr.ssa __________ prodotti dall’avv. RA 1 in sede di opposizione non permettono quindi una diversa valutazione della fattispecie (doc. 425). Medesimo discorso anche per quanto riguarda il certificato del Dr. __________, spec. FMH in medicina interna e quindi non specialista nella materia che qui ci occupa, il quale nel certificato del 24 aprile 2013 si è limitato ad indicare un’inabilità lavorativa completa dal 1° maggio al 30 giugno 2013 senza indicazioni ulteriori (doc. 424). Alla luce di quanto precede, è dunque lecito concludere che il ricorrente è in grado di svolgere attività leggere con una diminuzione del rendimento del 20%. 2.4.4. Si tratta ora di valutare le conseguenze economiche del danno alla salute infortunistico. Quanto al reddito da valido , secondo l’assicuratore infortuni resistente, senza il danno alla salute RI 1 avrebbe guadagnato nel 2013 fr. 67'639.-- secondo le indicazioni del datore di lavoro (cfr. scritto del 28 marzo 2013, doc. 401). Questo dato, non contestato, può essere fatto proprio dal TCA. 2.4.5.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2.4.6.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41.7 ore ( cfr. tabella pubblicata sul sito web dell’Ufficio federale di statistica), esso ammonta a fr. 5'109.29 mensili oppure a fr. 61'311.51 per l'intero anno (fr. 5'109.29 x 12). Dopo adeguamento all'indice dei salari nominali da quantificare, come fatto dall’amministrazione, in +1% per il 2011 e +0.8% per il 2012, mentre per il 2013 l’adeguamento è dello 0.7% secondo la stima trimestrale (cfr. la relativa tabella pubblicata sul sito web dell’Ufficio federale di statistica), si ottiene, per il 2013, un reddito annuo di fr. 62'856.96. L’assicurato, quale autista, avrebbe guadagnato nel 2013, fr. 67'639.--/anno per un’occupazione a tempo pieno. Tale reddito si situa sopra la media dei salari svizzeri per un’attività equivalente (cioè fr. 62'780.01; cfr. Tabella TA1 p.to 49 “ Trasporto terrestre ”, livello di qualifica 4, fr. 4’895.-- X 12 mesi = 58’740.-- riportato su 41.7 = 61'236.45 e aggiornato al 2013). Nel caso in esame non sono, perciò, realizzati i presupposti per ridurre il reddito statistico da invalido in applicazione della giurisprudenza di cui alla STF U 8/07 del 20 febbraio 2008. L’INSAI ha quindi rettamente ridotto il reddito da invalido di 1 ora al giorno per un importo di fr. 7'536.80 (fr. 62'856.96 x 5 : 41.7) per un reddito pari a fr. 55'320.16. Visto che l’assicurato, in attività adeguate, presenta un minor rendimento del 20%, il reddito statistico da invalido deve essere ridotto in proporzione, di modo che esso si attesta a fr. 44'256.12 (risultato intermedio). 2.4.7.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10% sul reddito statistico da invalido (doc. 413). Tenuto conto del riserbo di cui deve dare prova il giudice delle assicurazioni sociali nel sostituire il proprio apprezzamento a quello dell’amministrazione (cfr. DTF 137 V 71, 132 V 393 consid. 3.3), questo Tribunale ritiene che, operando una decurtazione del 10%, l’CO 1 non abbia abusato del proprio potere di apprezzamento. Il reddito da invalido, tenuto conto di una decurtazione del 10%, ammonta dunque a fr. 39'830.51 . In conclusione, il grado di invalidità dell'insorgente - determinato confrontando i fr. 39'830.51 al reddito che egli avrebbe potuto conseguire se non fosse intervenuto l’infortunio, e cioè fr. 67'639.-- risulta essere del 41,1%, arrotondato al 41% secondo la giurisprudenza di cui alla DTF 130 V 121, consid. 3.2. = SVR 2004 UV Nr. 11 p. 41, così come calcolato dall’amministrazione. Visto che, con la decisione su opposizione impugnata, l’CO 1 ha riconosciuto a RI 1 una rendita di invalidità proprio del 41%, il suo ricorso deve essere respinto. 2.5. Diritto all’indennità per menomazione all’integrità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l’assicuratore LAINF resistente - sulla base della valutazione dell’8 aprile 2013 del Dr. __________ - ha riconosciuto all’assicurato un’IMI del 10%. Chiamato a pronunciarsi, questo Tribunale, considerata anche l'assenza di pareri specialistici divergenti, non vede motivi che gli impongano di scostarsi dall’apprezzamento dell’8 aprile 2013 del medico dell’CO 1, il quale ha rilevato che: " (…) 2. Schätzung des Integritätsschadens Für die chronisch posttraumatischen Kopfschmerzen ist ein Integritässchaden in Höhe von 10% zu schätzen. 3. Begründung Im Quervergleich wird in der Suva Tabelle 7 “Integritätsschaden bei Wirbelsäulenaffektionen” bei degenerativen Veränderungen (Osteochondrose) ohne neurologische Defizite für belastungsabhängigen Dauerschmerzen (++) ein Integritätsschaden von 5-10% oder für starke Dauerschmerzen (+++) ein Integritätsschaden von 10-20% veranschlagt. Im Quervergleich liegt  ein Integritätsschaden in Höhe von 10% im vorliegenden Fall zwar im oberen Bereiche, ist aber noch angemessen” (doc. 402). Il TCA concorda con questa esposizione dettagliata e convincente, con la quale il Dr. __________ ha motivatamente spiegato le ragioni per le quali, nel caso concreto, il grado di menomazione durevole, raggiunge il 10%. Il legale ha, per contro, ritenuto che la percentuale dell’IMI da riconoscere all’assicurato debba essere maggiorata e raggiungere il 30% onde tenere adeguatamente conto del danno all'integrità psichica (doc. I, pag. 5). A tale riguardo, il TCA rileva che, indipendentemente dall'esito dell'esame relativo al nesso di causalità adeguata sopra esposto (cfr. consid. 2.3.4.), tale richiesta si scontra con i principi giurisprudenziali vigenti in materia. Il Tribunale federale ha, infatti, già avuto modo di rilevare che, tenuto conto del fatto che, secondo la dottrina psichiatrica maggioritaria, soltanto degli eventi infortunistici di una gravità eccezionale determinano dei pregiudizi durevoli all'integrità psichica, il diritto a un'IMI per danno dell'integrità psichica viene infatti di principio negato - senza necessità di procedere a misure istruttorie ulteriori in merito alla natura e al carattere durevole della menomazione psichica - in caso di infortunio insignificante o leggero, come pure di un infortunio di grado medio, una deroga a questo principio essendo eccezionalmente ammissibile in presenza di un evento classificabile al limite degli infortuni gravi se gli atti all'inserto mettono in evidenza degli elementi che permettono di concludere per l'esistenza di una menomazione dell'integrità psichica particolarmente grave che non sembra più essere suscettibile di miglioramento ( DTF 124 V 44 seg. consid. 5c/bb, 214; cfr. pure la sentenza U 102/04 del 20 settembre 2004, consid. 3 .1; U 92/05 del 12 settembre 2006). Orbene, una siffatta situazione, già solo per quanto esposto al consid. 2.3.4., non si avvera in concreto. Nella misura in cui all’assicurato è stata riconosciuta un’IMI del 10%, la decisione su opposizione del 9 luglio 2013 merita quindi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