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35.2013.49 vom 28. März 2014</w:t>
      </w:r>
    </w:p>
    <w:p>
      <w:r>
        <w:t>TI Tribunale d'appello, 2014-03-28, IT</w:t>
      </w:r>
    </w:p>
    <w:p>
      <w:r>
        <w:rPr>
          <w:b/>
        </w:rPr>
        <w:t xml:space="preserve">Quelle: </w:t>
      </w:r>
      <w:r>
        <w:t>https://mcp.opencaselaw.ch/entscheid/ti_gerichte_35.2013.49</w:t>
      </w:r>
    </w:p>
    <w:p>
      <w:r>
        <w:t>FR: TI_GERICHTE 35.2013.49 du 28 mars 2014</w:t>
      </w:r>
    </w:p>
    <w:p>
      <w:r>
        <w:t>IT: TI_GERICHTE 35.2013.49 del 28 marzo 2014</w:t>
      </w:r>
    </w:p>
    <w:p>
      <w:pPr>
        <w:pStyle w:val="Heading2"/>
      </w:pPr>
      <w:r>
        <w:t>Regeste</w:t>
      </w:r>
    </w:p>
    <w:p>
      <w:r>
        <w:t>Revisione rendita invalidità. Contestata data in cui la rendita va aumentata. L'aumento doveva aver luogo dal momento in cui il medico fiduciario ha refertato un notevole peggioramento del ginocchio infortunato, posto che non entravano in linea di conto particolari provvedimenti sanitari</w:t>
      </w:r>
    </w:p>
    <w:p>
      <w:pPr>
        <w:pStyle w:val="Heading2"/>
      </w:pPr>
      <w:r>
        <w:t>Erwägungen</w:t>
      </w:r>
    </w:p>
    <w:p>
      <w:r>
        <w:rPr>
          <w:b/>
        </w:rPr>
        <w:t>E. 25</w:t>
      </w:r>
    </w:p>
    <w:p>
      <w:r>
        <w:t>aprile 2007).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con riferimenti). Mediante la riconsiderazione ,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9C_457/2008 del 3 febbraio 2009, consid. 4.2.1 con riferimento alla STF 9C_439/2007 del 28 febbraio 2008, consid. 3.1). In concreto, in sede di decisione su opposizione 23 luglio 2013 (doc. 124, p. 4), l’Istituto assicuratore si é esplicitamente rifiutato di entrare nel merito di una eventuale domanda di riconsiderazione ex art. 53 cpv. 2 LPGA. Ora, per costante giurisprudenza, l'amministrazione non può essere obbligata nè dagli interessati, nè dai tribunali a effettuare una riconsiderazione (cfr. STFA I 61/04 del 20 settembre 2004, U 17/05 del 27 ottobre 2006, I 206/06 del 13 marzo 2007). Il TCA deve pertanto esimersi dall’esaminare questo aspetto. Non resta, dunque, che da valutare l'eventualità di una revisione processuale (cfr. art. 53 cpv. 1 LPGA). 2.10.   L'amministrazione è tenuta a procedere a una revisione processuale se si manifestano nuovi elementi o nuovi mezzi di prova atti a indurre a una conclusione giuridica differente (cfr. STFA C 227/03 del 23 marzo 2004, C 349/00 del 12 febbraio 2004, C 19/03 del 17 dicembre 2003, C 81/03 del 21 luglio 2003, C 354/01 del 7 marzo 2003; DTF 127 V 466, consid. 2c, p. 469 e la giurisprudenza ivi citata; SVR 1997 ALV Nr. 101, p. 309 consid. 2a e riferimenti; DLA 1998 N. 15, consid. 3b, p. 79 e 80).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(cfr. STFA C 354/01 del 7 marzo 2003; DLA 1995, p. 64 consid. 2b e riferimenti; DTF 122 V 134 e seg.). Inoltre, i fatti nuovi devono essere rilevanti, ovverosia essere idonei a modificare la base fattuale della decisione e a condurre, attraverso un appropriato apprezzamento giuridico, a una diversa decisione (DTF 110 V 141 consid. 2, 293 consid. 2a; RAMI 1991 K 855, p. 16; A. Grisel, Traité de droit administratif, Vol. II, Neuchâtel 1984, p. 942ss.; U. Kieser, ATSG Kommentar, 2003, ad art. 53, n. 10). Nella presente fattispecie, RI 1 non ha saputo mettere in luce né circostanze né mezzi di prova che, qualora fossero stati conosciuti, avrebbero indotto l’CO 1 a decidere in modo diverso, concretamente ad ammettere l’intervento di un peggioramento rilevante delle condizioni di salute infortunistiche. Visto che la decisione formale del 3 aprile 2008 non può essere oggetto nemmeno di revisione processuale, la domanda del ricorrente tendente a ottenere un aumento della rendita d’invalidità con effetto sin dal 2008, deve essere respinta. 2.11. Subordinatamente , l’assicurato pretende che la rendita d’invalidità riconosciutagli dall’assicuratore convenuto, decorra dal 1° marzo 2011, posto che, già in occasione della visita di controllo di quella data, il medico fiduciario aveva constatato l’esistenza di un peggioramento a livello del ginocchio sinistro. Da parte sua, l’CO 1 sostiene invece che “… il notevole peggioramento dei postumi infortunistici al ginocchio destro [recte: sinistro] é certificato unicamente tramite visita MdC del 24.06.2011 (con quella dell’08.03.2011 si dichiarava l’interessato ancora abile al lavoro nella misura della rendita). Ne consegue che la decorrenza della revisione é il 01.07.2011.” (doc. 116). Chiamato a pronunciarsi, questo Tribunale constata che, in occasione della visita circondariale del 1° marzo 2011, il dott. __________, spec. FMH in chirurgia ortopedica, ha dichiarato che “in base all’esame obiettivo clinico e al decorso radiologico, si consta un netto peggioramento dei postumi traumatici a livello del ginocchio sinistro rispetto alla valutazione in occasione della visita di chiusura del 13.7.1989.”. Egli ha inoltre, da una parte, disposto un accertamento specialistico presso il chirurgo ortopedico dott. __________ per definire l’ulteriore procedere terapeutico e, dall’altra, ritenuto l’assicurato abile al lavoro nella misura della rendita d’invalidità in vigore (cfr. doc. 95). Il 6 aprile 2011 RI 1 é stato visitato dal dott. __________, il quale ha consigliato un approccio terapeutico conservativo (doc. 99). A margine della visita del 24 giugno 2011, il medico di circondario ha quindi ridefinito l’esigibilità lavorativa a fronte del peggioramento obbiettivo intervenuto a livello del ginocchio sinistro (doc. 102). In sede amministrativa, l’CO 1 ha ritenuto che gli impedimenti funzionali descritti dal dott. __________ non avrebbero più consentito all’assicurato di svolgere l’attività lavorativa considerata nella decisione di revisione del 9 luglio 1998, ragione per la quale ha proceduto a un nuovo raffronto dei redditi (con grado d’invalidità aumentato al 34% - cfr. doc. 116). In corso di causa, questa Corte ha interpellato il medico di circondario dell’CO 1, il quale é stato invitato a spiegare come sia stato possibile, in occasione della visita di controllo del 1° marzo 2011, dichiarare l’assicurato abile al lavoro nella misura della rendita (doc. X). Questo in particolare il tenore della risposta fornita dal dott. __________ , spec. FMH in chirurgia ortopedica: " (…). Benché ovviamente e logicamente non posso sapere che cosa il dott. __________ pensava in occasione della visita del 01.03.2011, ritengo che, essendo stato constatato e accertato il notevole peggioramento al ginocchio sinistro già in occasione della visita del 01.03.2011, nel procedere amministrativo il dott. __________ avrebbe più correttamente dovuto scrivere che l’assicurato era abile nella misura possibile e non come ha scritto abile nella misura della rendita, in quanto il peggioramento accertato in data 01.03.2011 comportava ovviamente anche un cambiamento della esigibilità. Ciò ovviamente comporterebbe che la data di inizio della nuova rendita di invalidità dovrebbe essere adeguata al rapporto della visita del 01.03.2011.” (doc. XI) Chiamata a formulare delle osservazioni in merito al rapporto del dott. __________, l’amministrazione si é limitata a dichiarare di prendere atto di quanto da lui esposto (doc. XIV). Ora, alla luce di quanto é stato attestato dal chirurgo ortopedico dott. __________ - il quale ha ammesso che il notevole peggioramento intervenuto a livello del ginocchio sinistro (che ha poi giustificato l’aumento del grado dell’invalidità), era già stato refertato in occasione della visita circondariale del 1° marzo 2011, di modo che, a quel momento, non era giustificato dichiarare l’insorgente abile in misura della rendita d’invalidità in vigore -, e del fatto che non entravano in linea di conto provvedimenti sanitari atti a migliorare sensibilmente lo stato di salute infortunistico, il TCA ritiene che la rendita d’invalidità del 34%, riconosciuta a RI 1 con la decisione formale del 1° luglio 2013, debba decorrere già dal 1° marzo 2011 . La decisione su opposizione impugnata deve essere modificata nel senso che la rendita d’invalidità del 34% decorre a partire dal 1° marzo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