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35.2013.4 vom 13. Mai 2013</w:t>
      </w:r>
    </w:p>
    <w:p>
      <w:r>
        <w:t>TI Tribunale d'appello, 2013-05-13, IT</w:t>
      </w:r>
    </w:p>
    <w:p>
      <w:r>
        <w:rPr>
          <w:b/>
        </w:rPr>
        <w:t xml:space="preserve">Quelle: </w:t>
      </w:r>
      <w:r>
        <w:t>https://mcp.opencaselaw.ch/entscheid/ti_gerichte_35.2013.4</w:t>
      </w:r>
    </w:p>
    <w:p>
      <w:r>
        <w:t>FR: TI_GERICHTE 35.2013.4 du 13 mai 2013</w:t>
      </w:r>
    </w:p>
    <w:p>
      <w:r>
        <w:t>IT: TI_GERICHTE 35.2013.4 del 13 maggio 2013</w:t>
      </w:r>
    </w:p>
    <w:p>
      <w:pPr>
        <w:pStyle w:val="Heading2"/>
      </w:pPr>
      <w:r>
        <w:t>Regeste</w:t>
      </w:r>
    </w:p>
    <w:p>
      <w:r>
        <w:t>Atti retrocessi all'assicuratore per complemento istruttorio. Non può essere escluso che il ricorrente non abbia subito un secondo infortunio alla spalla destra</w:t>
      </w:r>
    </w:p>
    <w:p>
      <w:pPr>
        <w:pStyle w:val="Heading2"/>
      </w:pPr>
      <w:r>
        <w:t>Erwägungen</w:t>
      </w:r>
    </w:p>
    <w:p>
      <w:r>
        <w:rPr>
          <w:b/>
        </w:rPr>
        <w:t>E. 19</w:t>
      </w:r>
    </w:p>
    <w:p>
      <w:r>
        <w:t>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Ricadute e conseguenze tardive configurano dei casi particolari di revisione (cfr. DTF 127 V 456 consid. 4b pag. 457; 118 V 293 consid. 2d pag. 297; SVR 2003 UV no. 14 pag. 43 [sentenza del Tribunale federale delle assicurazioni U 86/02 del 20 marzo 2003] consid. 4.3). Ciò significa che un'eventuale ricaduta o conseguenza tardiva non può dare luogo a un riesame incondizionato. Partendo dalla situazione esistente alla crescita in giudicato del provvedimento originario, l'ammissione di una ricaduta o di conseguenze tardive presuppone una modifica successiva delle circostanze rilevanti per il riconoscimento del diritto invocato. Per contro il diverso apprezzamento di fatti essenzialmente rimasti invariati non costituisce motivo sufficiente per ammettere una ricaduta o delle conseguenze tardive (cfr. STF 8C_603/2009 del 1° febbraio 2010 consid. 4.2.; STF U 34/07 del 4 marzo 2008 consid. 4.3.; RAMI 2003 no. U 487 pag. 341 consid. 2; cfr. pure la sentenza del Tribunale federale delle assicurazioni U 98/05 del 19 luglio 2005, consid. 2.2). 2.6.   Con l’annuncio di infortunio del 27 novembre 2011 RI 1 ha informato l’assicuratore CO 1 che il 7 novembre 2011 ha subìto un nuovo evento infortunistico presso il ristorante __________ a __________, gestito dalla __________ (doc. 5). Nella descrizione veniva indicato “ Il caso risale a 2-3- anni fa, quando occorse l’incidente all’assicurato, dipendente della società che gestiva precedentemente lo stesso locale pubblico (__________), comunque sempre assicurato presso CO 1 ” (doc. 6). L’amministrazione ha interpellato il Dr. __________, Vice Primario di ortopedia all’Ospedale regionale di __________ e, spec. FMH in chirurgia, ortopedia e traumatologia dell’apparato locomotore, il quale nello scritto del 14 dicembre 2011 ha posto la diagnosi di “ Sindrome di impingement spalla destra. Tendinopatia del sovra spinato spalla destra .” Nell’anamnesi il medico ha riferito che il paziente lamenta dolori da circa 3-4 anni, peggiorati nelle ultime settimane, ma “ lo stesso non ricorda un trauma ” (doc. 14/1). Nel rapporto intermedio LAINF del 29 febbraio 2012 il Dr__________, FMH in medicina generale, ha posto la diagnosi di “ Sindrome di impingement con tendinopatia del sovraspinato alla spalla destra ” rilevando un lento ma progressivo miglioramento. Il paziente viene considerato guarito e abile pienamente dal 9 gennaio 2012 (doc. 10). Sempre il Dr. __________, in data 14 maggio 2012, ha diagnosticato un “Sospetto impingement spalla destra con tendinopatia del sovraspinato spalla destra in: - stato dopo trauma della spalla destra 10.2007 ” (doc. 14/2). Nella sua valutazione il Dr. __________ ha riferito che “ il signor RI 1 si dice meravigliato del fatto che da parte dell’assicurazione infortunio il caso non sia stato accettato quale conseguenza dell’infortunio occorsogli nel 2007 ” (doc. 14/2). La CO 1 ha quindi interpellato l’Ospedale __________, in data 12 settembre 2012, a proposito dell’evento segnalato dall’assicurato nel novembre 2011 (doc. 15/1). Il Dr. __________, medico assistente in chirurgia, ha quindi brevemente risposto il 1° ottobre 2012 segnalando che la prima consultazione è stata fatta l’8 novembre 2011 per un “ dolore alla spalla destra su contusione di circa 4 anni fa ” (doc. 15/1). Il ricorrente, da parte sua, nella notifica del 27 novembre 2011 ha annunciato un ulteriore evento infortunistico indicando la data del 7 novembre 2011 e facendo riferimento al caso di “ 2-3 anni fa ” (cfr. doc. 6). Nelle osservazioni del 26 aprile 2012 egli ha nuovamente fatto riferimento ad un infortunio avvenuto nel mese di novembre 2011 (indicando la data dell’8 novembre 2011) “ mentre lavoravo presso __________ ” (cfr. doc.17). Quindi in sede di ricorso dinanzi al TCA l’insorgente – in data 16 febbraio 2013 – ha circostanziato l’evento infortunistico del mese di novembre asserendo di aver avuto un incidente nell’intento di “ trascinare con il carrello un banco bar molto pesante (…) nel trascinare si è rotto il carrello che sosteneva il bancone e quindi mi è caduto addosso facendomi male alla spalla destra ”. A corroborare la propria tesi l’assicurato ha indicato una serie di testimoni (doc. VI). 2.7.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2.8.   Nella concreta evenienza, dall’esame delle tavole processuali non può essere escluso con la necessaria tranquillità che il ricorrente nel mese di novembre 2011 non abbia subìto un secondo infortunio alla spalla destra, in particolare alla luce della notifica d’infortunio del 27 novembre 2011 (doc. 6) e della ricostruzione dell’evento infortunistico con i testimoni citati (cfr. le osservazioni del 26 aprile 2012, doc. 17 e lo scritto del 16 febbraio 2013, doc. VI). Nella risposta di causa del 28 gennaio 2013 la CO 1 ha indicato che la documentazione medica non permette di sostenere la tesi secondo cui l’assicurato avrebbe subìto un nuovo infortunio, in sostanza facendo riferimento ai referti del Dr. __________ (doc. 14/1 e 14/2) e a quello del Dr. __________ dell’Ospedale __________. Quest’ultimo referto è però insufficiente per rispondere al quesito posto dall’Istituto assicuratore. Il Dr. __________ infatti si limita ad indicare in tre righe la data della prima consultazione, il dolore alla spalla destra su contusione di circa 4 anni fa e le date d’inizio e fine del trattamento (doc. 15). Il Dr. __________ – da parte sua – nello scritto del 14 dicembre 2011 ha sì ripreso l’affermazione del ricorrente che “ non ricorda un trauma ” (doc. 14/1), tuttavia quest’asserzione si scontra con le affermazioni contrarie di RI 1 nelle osservazioni del 26 aprile 2012 e nello scritto del 16 febbraio 2013, dove viene fornita una precisa descrizione del nuovo evento infortunistico (cfr. doc. 17, doc. VI). La CO 1 ha poi indicato che l’insorgente sarebbe stato sentito solo telefonicamente: “ la scrivente (__________, n.d.r.) ha avuto diversi contatti telefonici con l’assicurato, che ha asserito di aver subìto un nuovo infortunio ” (doc. IV, pag. 2 e 5). Al riguardo questa Corte osserva che tale modo di procedere non è corretto. In diverse sentenze il TCA ha già illustrato le modalità che devono seguire gli assicuratori allorché istruendo la causa sentono le persone informate sui fatti; cfr., in proposito, STCA 35.2009.95+96; STCA 35.2009.51 del 10 agosto 2009 consid. 2.7.; STCA 35.2004.83 del 19 settembre 2005, consid. 2.7; STCA 35.2003.86 del 23 marzo 2004, consid. 2.4 e STFA U 257/01 del 26 novembre 2001). Tenuto conto di quanto precede, questo Tribunale ritiene che questa vertenza non possa essere decisa, con piena cognizione di causa, senza preliminarmente procedere ad approfondimenti istruttori volti a chiarire la presenza o meno di un nuovo infortunio nel mese di novembre 2011, ciò che CO 1 ha omesso di fare in violazione dell’obbligo di accertamento impostogli dall’art. 43 LPGA. 2.9. Gli atti devono essere rinviati anche per un altro motivo. La CO 1 non ha riconosciuto la propria responsabilità relativamente ai disturbi alla spalla destra annunciati dall’assicurato nel mese di novembre 2011 (doc. 6), poiché fondandosi sulla valutazione del proprio medico fiduciario, Dr. __________, ha ritenuto che i disturbi accusati alla spalla destra a far tempo dal mese di novembre 2011 non siano in relazione di causalità naturale con l’infortunio del</w:t>
      </w:r>
    </w:p>
    <w:p>
      <w:r>
        <w:rPr>
          <w:b/>
        </w:rPr>
        <w:t>E. 23</w:t>
      </w:r>
    </w:p>
    <w:p>
      <w:r>
        <w:t>ottobre 2007. Il ricorrente, dal canto suo, si è limitato a sostenere di essere stato vittima di un secondo infortunio (di cui si è già detto al consid. 2.8.) (doc. 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In concreto, attentamente esaminati gli atti di causa e tutto ben considerato, questa Corte ritiene che anche su questo punto ci si trova confrontati ad un accertamento sommario dei fatti. L’assicuratore LAINF, nell’ambito della presente procedura, ha interpellato il Dr. __________, il quale nel questionario medico del 23 marzo 2012 alla domanda se i disturbi accusati dall’assicurato alla spalla destra, per i quali egli ha interrotto l’attività lavorativa dal 7 novembre 2011, non possono essere messi in relazione causale con l’evento assicurato, si è limitato ad indicare in modo stringato un “ rifiuto ” e la diagnosi di “ Acromion di tipo III con osteofita inferiore, che alla lunga cagionerà una lesione della cuffia ” (doc. 11), senza alcuna indicazione circa i motivi che escluderebbero un nesso di causalità con l’evento infortunistico del 23 ottobre 2007. Per contro, sia i referti del Dr. __________ che quello del Dr. __________, seppur non interpellati in merito al nesso di causalità con l’evento del 23 ottobre 2007, lasciano intendere un legame tra i dolori lamentati da RI 1 nel 2011 e l’infortunio del 2007 (cfr. doc. 14/1, 14/2, 15). Si giustifica, di conseguenza, l’annullamento della decisione su opposizione impugnata e il rinvio degli atti all’assicuratore LAINF resistente perché disponga accertamenti specialistici più approfonditi, interpellando il Dr. __________ riguardo ai disturbi alla spalla destra lamentati dall’assicurato posteriormente al mese di novembre 2011 e, sulla scorta delle relative risultanze, si pronunci nuovamente circa la relazione di casualità naturale tra detta problematica e l’infortunio del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