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35.2013.31 vom 9. Januar 2014</w:t>
      </w:r>
    </w:p>
    <w:p>
      <w:r>
        <w:t>TI Tribunale d'appello, 2014-01-09, IT</w:t>
      </w:r>
    </w:p>
    <w:p>
      <w:r>
        <w:rPr>
          <w:b/>
        </w:rPr>
        <w:t xml:space="preserve">Quelle: </w:t>
      </w:r>
      <w:r>
        <w:t>https://mcp.opencaselaw.ch/entscheid/ti_gerichte_35.2013.31</w:t>
      </w:r>
    </w:p>
    <w:p>
      <w:r>
        <w:t>FR: TI_GERICHTE 35.2013.31 du 9 janvier 2014</w:t>
      </w:r>
    </w:p>
    <w:p>
      <w:r>
        <w:t>IT: TI_GERICHTE 35.2013.31 del 9 gennaio 2014</w:t>
      </w:r>
    </w:p>
    <w:p>
      <w:pPr>
        <w:pStyle w:val="Heading2"/>
      </w:pPr>
      <w:r>
        <w:t>Regeste</w:t>
      </w:r>
    </w:p>
    <w:p>
      <w:r>
        <w:t>TCA ritiene che la situazione medica dell'assicurato non sia stata approfondita in maniera adeguata attraverso la perizia SAM svolta in ambito AI. Atti rinviati all'assicuratore LAINF affinché predisponga una perizia pluridisciplinare</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Al riguardo cfr. STF 8C_991/2009 del 6 maggio 2010, consid. 4.3. e 7; STCA 35.2009.111 del 31 maggio 2010, consid. 2.6. In questo contesto è utile segnalare che, nella DTF 134 V 109,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DTF 134 V 109, consid. 6.1 e STF 8C_209/2007 del 7 marzo 2008, consid. 1.2).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2.8.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2.9.   Nella concreta evenienza, con la decisione impugnata, l’assicuratore LAINF ha negato all’assicurato il diritto ad una rendita di invalidità, rilevando che “sulla base della documentazione medica, per l’assicurato sarebbe pertanto possibile e accettabile svolgere un’attività adeguata per la sua residua capacità al lavoro. Secondo la perizia del Servizio Accertamento Medico dell’Ospedale regionale di Bellinzona del 29 agosto 2011, il grado di capacità al lavoro per un’attività adeguata sarebbe pari al 100%”, aggiungendo che, dal raffronto dei redditi, emerge un grado di invalidità del 2%, insufficiente per ottenere il diritto ad una rendita (doc. A1). Nella presente fattispecie, per stabilire l’esigibilità lavorativa dell’assicurato, dal profilo medico, l’assicuratore LAINF si è rifatto integralmente alle risultanze della perizia pluridisciplinare SAM eseguita su incarico dell’Ufficio AI. In quell’occasione, i medici del SAM hanno valutato la patologia reumatologica (dr. __________), neurologica (dr. __________), di chirurgia della mano (dr. __________) e psichiatrica (dr. __________) (doc. 7.19 classeur 2). Nel referto peritale del 29 agosto 2011, i medici del SAM hanno posto la diagnosi con influsso sulla capacità lavorativa di “CRPS (sindrome dolorosa regionale complessa) tipo I con/su: pregresso trauma distorsivo al polso sin. il 17.2.2006; pregressa artroscopia al polso sin. e sinoviectomia artroscopica il 2.7.2007; riduzione della mobilità del cingolo omero-scapolare sin.; limitazione della mobilità attiva a carico del polso e del gomito sin.; pregressi blocchi dello stellato, gennaio-febbraio 2008” e, quali diagnosi senza influenza sulla capacità lavorativa, quelle di “sindrome somatoforme da dolore persistente (ICD10-F45.4); sindrome cervico-lombovertebrale oligosintomatica; iperglicemia (sospetto diabete mellito di tipo 2); obesità (BMI ca. 31.9 kg/m ² ); cardiopatia ischemica con/su: trattamento medicamentoso (conservativo)” (doc. 7.19 classeur 2). Quanto alla capacità lavorativa, i medici del SAM hanno considerato l’assicurato totalmente inabile al lavoro nella sua precedente attività di aiuto-cucina e in attività simili (doc. 7.19 pag. 19 classeur 2), ma ancora abile al lavoro al 100%, con un rendimento variabile dal 50% al 100%, in un’attività molto leggera e adeguata, rispettosa dei limiti funzionali posti dal consulente in chirurgia della mano (doc. 7.19 pag. 19 classeur 2). 2.10.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2.11.   Chiamata ora pronunciarsi, questa Corte ritiene di non potere considerare l’assicurato totalmente abile al lavoro nello svolgimento di attività adatte alle sue condizioni di salute, come ritenuto dall’assicuratore LAINF sulla base delle risultanze peritali del SAM, dato che, come meglio verrà illustrato qui di seguito, la questione medica non è stata approfondita in maniera adeguata attraverso la perizia pluridisciplinare SAM svolta in ambito AI. Il TCA rileva, innanzitutto, che, nonostante nello svolgimento di attività molto leggere e rispettose dei limiti posti dal perito in chirurgia della mano, dr. __________, i medici del SAM abbiano chiaramente indicato che l’assicurato presenti un rendimento variabile tra il 50% e il 100%, questa riduzione del rendimento non è poi stata minimamente tenuta in considerazione da parte dell’assicuratore LAINF, il quale nella decisione impugnata ha per contro indicato che in un’attività adatta al suo stato di salute, l’interessato presenta una capacità lavorativa completa. A tale proposito, va infatti rilevato che per consolidata giurisprudenza se un rapporto medico quantifica il grado della (in)capacità lavorativa entro due limiti di valore è corretto di norma fondarsi sul valore medio per evitare delle disparità di trattamento risultanti da questo genere di valutazione ( cfr. consid. 4.2 non pubblicato in DTF 137 V 71 ma in SVR 2011 IV n. 69 pag. 207 [9C_280/2010]; STF 9C_ 721/2012 del 24 ottobre 2012 ; 9C_226/2004 del 19 agosto 2009). La conclusione alla quale è giunto l’assicuratore LAINF, pertanto, è già di per sé errata e non può essere condivisa da questo Tribunale. Il TCA ritiene, poi, che le conclusioni alle quali sono giunti i medici del SAM non possano essere considerate esaustive, essendo state le stesse superate, come verrà esposto qui di seguito, da un peggioramento dello stato di salute dell’interessato dal profilo somatico e, in ambito psichiatrico, da una successiva nuova valutazione peritale CPAS ordinata dallo stesso Ufficio AI. In primo luogo, va evidenziato che nel suo referto peritale del 31 maggio 2011, il dr. __________, spec. FMH in reumatologia, dopo aver posto la diagnosi con influsso sulla capacità lavorativa di “stato dopo distorsione del polso sinistro il 17 febbraio 2006 con lesione TFCC in presenza di una variante ulna plus; sinovialectomia 27 luglio 2007; successivo sviluppo di un’algodistrofia (malattia di Sudeck, CRPS) ora regredita; blocco stellato febbraio 2008” e, quale diagnosi senza influsso sulla capacità lavorativa, quella di “sindrome dissociativa motoria (conversione, isteria) con emisindrome dolorosa a sinistra”, ha rilevato che “il paziente ha presentato il 17.2.2006 una distorsione del polso sinistro. Le indagini radiologiche realizzate hanno messo in evidenza una lesione del legamento triangolare trattata chirurgicamente. Dopo l’intervento si è sviluppata un’algodistrofia nel frattempo regredita”, concludendo che “tali problematiche non spiegano nemmeno parzialmente il quadro clinico attuale e soprattutto il risparmio totale dell’arto superiore sinistro”. Lo specialista in reumatologia ha quindi considerato che “dal punto di vista reumatologico l’assicurato è totalmente abile al lavoro per qualunque attività. Eventuali limitazioni determinate dalla sindrome dissociativa motoria sono di competenza psichiatrica” (doc. 7.19 classeur 2 ). Il TCA rileva, tuttavia, che al momento di emanazione della decisione su opposizione qui impugnata, che delimita il potere cognitivo del giudice, le conclusioni del dr. __________ non erano più attuali, essendo subentrato un successivo peggioramento della CRPS che affligge l’interessato. Dall’attento studio della documentazione medica agli atti emerge che l’algodistrofia dell’assicurato - che al momento della valutazione peritale del dr. __________ era regredita - è in seguito progredita. Dal referto dell’11 giugno 2012 del dr. __________, chirurgo dell’Ospedale di __________, emerge, infatti, che l’algodistrofia - in passato di stadio 1, poi passata allo stadio 2 e a un certo momento ritornata allo stadio 1 (cfr. relazione medica del dr. __________ dell’8 settembre 2009, redatta su incarico dell’assicuratore infortuni, doc. 2.72 classeur 1) - è evoluta, tanto da raggiungere lo stadio 3 (doc. 7.33 classeur 2). Già solo questo dato è sufficiente per rendere indispensabile una nuova accurata ed aggiornata valutazione medico-peritale. Inoltre, la valutazione peritale del dr. __________ ha escluso la presenza di disturbi somatici in grado di spiegare i dolori risentiti dall’assicurato, sottolineando che eventuali limitazioni erano di competenza psichiatrica. Questa conclusione, tuttavia, è scaturita dal fatto che, al momento della sua valutazione peritale, il perito aveva constatato che l’algodistrofia dell’interessato era “nel frattempo regredita”, circostanza che tuttavia, come detto sopra, si è poi modificata a seguito del peggioramento della CRPS, evoluta fino a raggiungere lo stadio 3. A comprova del peggioramento dello stato di salute dell’interessato e della gravità delle sue condizioni, vi è il fatto che, con la decisione impugnata, l’assicuratore infortuni stesso ha attribuito all’interessato un’IMI importante del 45%, tenuto conto della perdita anatomico funzionale del 90% all’arto superiore sinistro (cfr. doc. 2.72 classeur 1). Inoltre, nella valutazione peritale del 22 luglio 2011, il dr. __________, Capo-Servizio di chirurgia della mano dell’Ospedale regionale di __________, ha ritenuto che “il paziente, pur presentando dei sintomi atipici, presenta a mio modo di vedere una CRPS tipo I a tutto l’arto superiore sinistro”, spiegando che “la situazione è andata incontro ad un progressivo peggioramento. Confrontando i valori di particolarità già solo del polso in base al referto del dr. __________ (maggio 2008) ci confrontiamo con una mobilità attiva di 50-0-50° contro una mobilità attiva attuale di 0° ed una passiva in flesso-estensione di 40-0-30°, notevolmente sintomatica. Evidente è la situazione attuale per cui le complicazioni occorse in seguito agli interventi terapeutici eseguiti sono maggiori delle limitazioni funzionali che il paziente riferiva prima di tali procedure. L’estensione delle problematiche esistenti a tutto l’arto superiore sinistro fa pensare chiaramente ad una problematica riconducibile ad una CRPS, per quanto atipica, in concordanza con quanto scritto dal dr. __________” (doc. 7.19 classeur 2). Il dr. __________, specialista in medicina del dolore complementare dell’Ospedale di __________, difatti, nel suo referto del 31 marzo 2011, aveva ritenuto la sintomatologia presentata dall’interessato non tipica per una CRPS (doc. 2.80 classeur 1). La diagnosi di CRPS, peraltro, era pure stata posta dal dr. __________, spec. FMH in chirurgia, nella sua relazione peritale dell’8 settembre 2009 svolta su incarico dell’Istituto assicuratore. In quell’occasione, il dr. __________ aveva pure evidenziato che “non sono ravvisabili fattori estranei all’infortunio che ci occupa o alle cure ad esso conseguite per i postumi all’arto superiore sinistro” (cfr. doc. 2.72 classeur 1). Alla luce di queste indicazioni, il TCA non può considerare corretta la scelta dell’assicuratore LAINF di fondare la propria decisione sulla valutazione peritale dei medici del SAM e, in particolare, su quella del 31 maggio 2011 del dr. __________, le cui conclusioni si sono basate sul presupposto – come visto poi superato dall’evolversi dell’algodistrofia dell’interessato – di una CRPS nel frattempo regredita (per un caso in cui la diagnosi di algoneurodistrofia, in un primo momento paventata, era poi invece stata esclusa, cfr. STF 8C_172/2012 del 14 marzo 2013). Infine, con riferimento alla patologia psichiatrica, il TCA evidenzia che il consulto peritale eseguito dal dr. __________ nell’ambito della perizia pluridisciplinare del SAM non può essere ritenuto probante, posto che lo stesso è stato disatteso dalla successiva perizia del 26 ottobre 2012 eseguita dal Centro Peritale per le Assicurazioni Sociali, su richiesta dello stesso Ufficio AI a fronte delle osservazioni presentate dalla patrocinatrice dell’assicurato contro il progetto di soppressione della rendita di invalidità di cui egli beneficiava. Nella valutazione peritale psichiatrica eseguita il 23 maggio 2011 nell’ambito della perizia SAM, il dr. __________, spec. FMH in psichiatria e psicoterapia, posta la diagnosi di “sindrome somatoforme da dolore persistente (ICD10-F45.4)”, era giunto alla conclusione di una totale capacità lavorativa dell’interessato (cfr. doc. 7.19 classeur 2). Nel referto peritale del 26 ottobre 2012, per contro, gli specialisti del CPAS (dr.ssa __________ / dr. __________), poste le diagnosi di “sindrome delirante (ICD10-F22.0); sindrome somatoforme da dolore persistente (ICD10-F45.4)”, sono giunti alla conclusione che l’assicurato vada considerato totalmente inabile al lavoro nello svolgimento di qualsiasi attività (cfr. doc. 7.39 classeur 2). A seguito di tale referto peritale psichiatrico, con decisione del 21 novembre 2012, l’Ufficio AI ha pertanto ripristinato il diritto per l’assicurato di beneficiare di una rendita intera di invalidità (doc. 7.41 classeur 2). Pertanto, alla luce di quanto sopra esposto, il TCA ritiene che la valutazione, per quanto concerne l’esigibilità lavorativa, scaturita dalla valutazione peritale pluridisciplinare del SAM in ambito AI, fatta propria dall’assicuratore LAINF, non possa validamente costituire da base al giudizio che è ora chiamato a rendere, ma risulti indispensabile rinviare gli atti all’assicuratore infortuni affinché predisponga una perizia pluridisciplinare atta a stabilire con esattezza quali siano le patologie che affliggono l’interessato e l’influenza che queste ultime hanno sulla sua eventuale capacità lavorativa residua. Spetterà poi all’assicuratore LAINF esprimersi nuovamente riguardo al diritto alla rendita di invalidità dell’assicurato. Nel fare ciò, l’assicuratore infortuni, al momento dell’analisi dell’esistenza di un nesso di causalità adeguata tra i disturbi psichici risentiti dall’interessato e l’infortunio, oltre all’analisi dei vari criteri, dovrà anche tener conto della giurisprudenza illustrata al consid. 2.6.4. relativa al fatto che, in tutta la categoria degli infortuni di grado medio, la presenza di un unico criterio può bastare per ammettere l'adeguatezza del nesso di causalità se riveste un'importanza particolare o decisiva. Da notare che gli specialisti del CPAS, pur non essendo un elemento rilevante in ambito AI, hanno indicato che “arduo è stabilire se l’alterazione della personologica attualmente oggettivata si sia costituita a seguito dell’infortunio (in linea quindi con la diagnosi di modificazione duratura della personalità diagnosticata dal dr. __________) o fosse preesistente”, aggiungendo tuttavia che “la storia clinica, per come riferita dall’assicurato, non deporrebbe per la presenza di un’alterazione consistente della struttura di personalità poiché l’assicurato mantiene una relazione affettiva da molti anni e riferisce un buon adattamento rispetto alla Svizzera e ai vari contesti lavorativi (…)” (doc. 7.39 classeur 2). La dr.ssa __________, spec. FMH in psichiatria e psicoterapia, chiamata in corso di causa dall’assicuratore LAINF ad esprimersi in merito alla presa di posizione del 4 settembre 2013 dello psichiatra curante dell’interessato, nello scritto del 22 ottobre 2013, ha indicato che “considerata la diagnosi di CRPS posta, l’incapacità lavorativa nell’attività abituale attestata e l’IMI del 45% assegnata dagli specialisti in chirurgia, che denotano una certa gravità dell’affezione, è probabile che l’assicurato soffra di dolori e che questi sarebbero effettivamente spiegati da una malattia somatica” e, riguardo all’insorgenza della patologia psichiatrica, che “le caratteristiche personologiche come pure l’età, la condizione intellettuale e le poche risorse psichiche dell’assicurato sono determinanti per lo sviluppo di questa patologia, ma dall’anamnesi si può dedurre che essa non sarebbe insorta senza l’infortunio in questione. Esiste quindi verosimilmente una relazione di causalità parziale tra il disturbo psichico descritto dal dr. __________ e le conseguenze fisiche dell’infortunio del 17 febbraio 2006” (doc. G). 2.12.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La fattispecie sub judice non richiede semplicemente una precisazione o un chiarimento. Va però rilevato che l’Istituto assicuratore si è fondato su una valutazione medica peritale eseguita in ambito AI inesatta ed incompleta, le cui incongruenze erano già state messe in luce dalla patrocinatrice in sede di opposizione, senza che l’assicuratore LAINF abbia provveduto a colmare le lacune riscontrate tramite un approfondito esame peritale atto a delucidare compiutamente un aspetto rilevante quale quello delle diagnosi che affliggono l’assicurato e il relativo influsso sulla sua eventuale residua capacità lavorativa. Per il TCA sono pertanto realizzati i presupposti per un rinvio degli atti all’amministrazione (cfr. STF 8C_59/2011 del 10 agosto 2011 e DTF 135 V 465; si veda pure la STCA 35.2011.10 del 12 ottobre 2011, cresciuta in giudicato). P er le ragioni già diffusamente esposte al considerando 2.11. , si giustifica l’annullamento della decisione su opposizione impugnata. L’assicuratore LAINF resistente, a cui gli atti vengono dunque retrocessi, dovrà disporre una perizia pluridisciplinare e, alla luce dei relativi esiti, definire di nuovo il diritto a prestazioni dell’assicurato. 2.13.   V isto l'esito favorevole del ricorso, l'assicurato, patrocinato da un legale, ha diritto al versamento da parte dell’Ufficio AI di fr. 1’500.-- a titolo di ripetibili. La domanda di assistenza giudiziaria per la procedura ricorsuale diventa pertanto priva di oggetto (DTF 124 V 309, consid. 6 e, tra le tante,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