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35.2013.11 vom 15. Juli 2013</w:t>
      </w:r>
    </w:p>
    <w:p>
      <w:r>
        <w:t>TI Tribunale d'appello, 2013-07-15, IT</w:t>
      </w:r>
    </w:p>
    <w:p>
      <w:r>
        <w:rPr>
          <w:b/>
        </w:rPr>
        <w:t xml:space="preserve">Quelle: </w:t>
      </w:r>
      <w:r>
        <w:t>https://mcp.opencaselaw.ch/entscheid/ti_gerichte_35.2013.11</w:t>
      </w:r>
    </w:p>
    <w:p>
      <w:r>
        <w:t>FR: TI_GERICHTE 35.2013.11 du 15 juillet 2013</w:t>
      </w:r>
    </w:p>
    <w:p>
      <w:r>
        <w:t>IT: TI_GERICHTE 35.2013.11 del 15 luglio 2013</w:t>
      </w:r>
    </w:p>
    <w:p>
      <w:pPr>
        <w:pStyle w:val="Heading2"/>
      </w:pPr>
      <w:r>
        <w:t>Regeste</w:t>
      </w:r>
    </w:p>
    <w:p>
      <w:r>
        <w:t>Corretta attribuzione da parte dell'assicuratore LAINF di un'IMI del 15%, come valutato dal medico</w:t>
      </w:r>
    </w:p>
    <w:p>
      <w:pPr>
        <w:pStyle w:val="Heading2"/>
      </w:pPr>
      <w:r>
        <w:t>Erwägungen</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   Nel caso di specie l’assicuratore LAINF resistente, sentito il parere del __________, ha assegnato all’assicurato un’IMI del 15% (cfr. doc. A). Dopo avere visitato personalmente l’assicurato in data 6 dicembre 2010, avere posto le diagnosi di “disturbi statici e funzionali al piede sin. dopo frattura pluriframmentaria intra-articolare del calcagno sin. trattata cruentemente (ICD10-S99.8), stato dopo osteosintesi del calcagno sin. con placca LCP il 27.8.2010, stato dopo asportazione del filo di Kirschner il 25.10.2010” e avere valutato la documentazione medica riguardante il periodo successivo al suo esame, fino al 22 febbraio 2012, il dr. __________ si è così espresso a proposito dell’IMI: " (…) I.9. Voglia comunicarci se l’assicurato a causa dell’infortunio abbia riportato una menomazione dell’integrità durevole. Nell’affermativa in quale percentuale? Sì, sulla base della documentazione a nostra disposizione l’artrodesi talo-calcaneare comporta una menomazione di integrità del 15% secondo la tabella 5.2 della SUVA.” (Doc. 9) Chiamato a pronunciarsi su una questione di carattere medico, questo Tribunale, considerata anche l'assenza di pareri specialistici divergenti, ritiene che l’apprezzamento espresso dal medico dell’assicuratore resistente possa validamente costituire da supporto probatorio al presente giudizio, senza che si riveli necessario esperire ulteriori accertamenti ( sul valore probatorio delle valutazioni del medico dell’assicuratore infortuni, cfr. STF 8C_517/2012 del 1° novembre 2012 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vedi anche STF 8C_216/2009 del 28 ottobre 2009, pubblicata in DTF 135 V 465). La tabella n. 5 edita dalla Divisione medica dell’INSAI (“ Atteinte à l’intégrité résultant d’arthroses ”), per quanto concerne l’artrosi prevede un’IMI del 15% nel caso di artrodesi dell’articolazione sotto-astragalica. Un’indennità del 30%, quale quella pretesa dal ricorrente, viene, invece, riconosciuta nel caso di artrodesi dell’articolazione sotto-astragalica grave. Giova, del resto, ribadire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dall'assicurato, non possono essere prese in considerazione nella valutazione dell'indennità per menomazione all'integrità. D’altro canto, il ricorrente ha sì preteso di avere diritto a un’IMI di un’entità maggiore (almeno 30%), tuttavia egli non ha portato alcun argomento medico-scientifico pertinente a sostegno di questa sua richiesta. Il legale dell’assicurato ha, unicamente, contestato la valutazione fornita dal dr. __________, adducendo che lo specialista ha visitato l’assicurato “soltanto nel lontano 2010” e che dopo tale data lo stato di salute dell’interessato è notevolmente peggiorato (doc. I). Il TCA non può concordare con queste critiche del patrocinatore del ricorrente, ritenuto che, come visto, il dr. __________, nel referto del 2 marzo 2012, non si è limitato a fornire la propria valutazione solo alla luce delle constatazioni da lui fatte in occasione della visita del dicembre 2010, ma ha pure tenuto conto degli esiti dei due interventi chirurgici effettuati nel dicembre 2010 e nell’ottobre 2011 dal dr. __________, rilevando espressamente che “sulla base del nostro esame del 6.12.2010 e sulla base della nuova documentazione medica arrivataci fino ad oggi (22.02.2012) rispondiamo di seguito alle domande poste con lo scritto del 3.12.2010” (cfr. doc. 9 pag. 7). Va, inoltre, rilevato che a pag. 6 del referto del 2 marzo 2012, alla cifra “H. Decorso”, il dr. __________ ha espressamente fatto riferimento agli interventi svolti dal dr. __________, osservando: " (…) Nel frattempo il paziente è stato operato a due riprese dal dr. __________. Nel primo intervento è stata fatta una nuova ricostruzione (secondaria) di frattura articolare del calcagno sin. nel 2011 (manca il rapporto operatorio). In seguito, a causa della cattiva qualità della cartilagine, è stato fatto un nuovo intervento (in tutto si tratta del terzo intervento) con artrosi secondaria sottoforma di artrodesi di distrazione talo-calcaneare sin. con innesto autologo dal bacino, il 10.10.2011. Il decorso dopo questo terzo intervento al piede sin. è stato soddisfacente e le radiografie del piede, laterali in carico, hanno mostrato una consolidazione completa del blocco di osso tricorticale con due viti a spugnosa senza segni di scollamento e con un’articolazione tibiotarsica superiore perfetta. Il dottor __________ all’occasione della visita del 30.01.2012 ha fissato un carico totale del piede sin. e un’abilità lavorativa completa. Il paziente ha cambiato professione ed ha iniziato una nuova attività presso la ditta __________ nel febbraio 2012.” (Doc. 9) Ne discende che questo Tribunale non è confrontato con validi indizi concreti suscettibili di far dubitare della fondatezza della valutazione formulata dal dr. __________. Il TCA, di conseguenza, può fare proprio l'apprezzamento di questo medico (cfr. sentenza del Tribunale federale U 349/06 dell’11 luglio 2007; DTF 125 V 351 consid. 3b/ee). In casu non si rivelano, pertanto, necessari ulteriori approfondimenti medici. A quest'ultimo proposito giova ricordare che se gli accertamenti svolti permettono al giudice, che si è fondato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In tal caso non sussiste una violazione del diritto di essere sentito conformemente all'art. 29 cpv. 2 Cost. (SVR 2001 IV no. 10 pag. 28 consid. 4b). Del resto, va rilevato che allo stesso risultato - IMI del 15% - è pure giunto il Tribunale federale con sentenza 8C_285/2010 del 6 settembre 2010, con la quale ha confermato il giudizio de l TCA 35.2009.98 dell’8 marzo 2010, concernente il caso di un assicurato afflitto, in particolare, da disturbi funzionali al piede destro in stato da artrodesi dell'articolazione sotto-astragalica destra dopo frattura intraarticolare del calcagno. L’Alta Corte ha rilevato quanto segue: " 5.5 Infine, il ricorrente rivendica il diritto a un'IMI maggiorata al 30 %. Nel caso concreto il grado di menomazione dell'integrità riconosciuto dall'assicuratore infortuni e confermato dal giudice cantonale si fonda sulla tabella 5.2 del volume indennità per menomazione dell'integrità edito dall'INSAI, la quale contempla le atrosi. A giustificazione del grado del 15 % il dott. D.________ ha rilevato, quali esiti importanti e durevoli dell'infortunio, la presenza di disturbi funzionali al piede destro in stato da artrodesi dell'articolazione sotto-astragalica destra dopo frattura intraarticolare del calcagno, mentre al piede sinistro accertava lievi disturbi al carico. Secondo la citata tabella 5.2 l'artrodesi dell'articolazione sotto-astragalica giustificava l'assegnazione di un'IMI del 15 %. Per contro, i disturbi al piede sinistro erano al massimo paragonabili a un'artrosi di lieve entità, per cui non davano diritto a un'ulteriore indennità. Tutto ben ponderato, pure questa Corte non vede motivo per non aderire alla valutazione del grado di menomazione dell'integrità riconosciuto dall'assicuratore resistente. Le obiezioni che l'insorgente esprime in questa sede non inducono a concludere diversamente. Allo stesso risultato è pure giunto il Tribunale federale nella sentenza U 93/04 del 14 febbraio 2005, riguardante un caso di “séquelles consécutives à la fracture du calcanéum droit consistant, chez l'assuré, en une gêne fonctionnelle dans les articulations sous-astragaliennes (arthrose)”. Nella misura in cui all’assicurato è stata attribuita un’IMI del 15%, la decisione su opposizione del 9 gennaio 2013 merita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