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35.2012.91 vom 29. April 2013</w:t>
      </w:r>
    </w:p>
    <w:p>
      <w:r>
        <w:t>TI Tribunale d'appello, 2013-04-29, IT</w:t>
      </w:r>
    </w:p>
    <w:p>
      <w:r>
        <w:rPr>
          <w:b/>
        </w:rPr>
        <w:t xml:space="preserve">Quelle: </w:t>
      </w:r>
      <w:r>
        <w:t>https://mcp.opencaselaw.ch/entscheid/ti_gerichte_35.2012.91</w:t>
      </w:r>
    </w:p>
    <w:p>
      <w:r>
        <w:t>FR: TI_GERICHTE 35.2012.91 du 29 avril 2013</w:t>
      </w:r>
    </w:p>
    <w:p>
      <w:r>
        <w:t>IT: TI_GERICHTE 35.2012.91 del 29 aprile 2013</w:t>
      </w:r>
    </w:p>
    <w:p>
      <w:pPr>
        <w:pStyle w:val="Heading2"/>
      </w:pPr>
      <w:r>
        <w:t>Regeste</w:t>
      </w:r>
    </w:p>
    <w:p>
      <w:r>
        <w:t>Assicuratore era legittimata a dichiarare estinto il proprio obbligo a prestazioni a far tempo dal 1.8.2012,visto che l'infortunio non può avere causato le alterazioni degenerative oggettivate radiologicamente,ma tutt'al più avere transitoriamente aggravato il preesistente stato morboso del rachide</w:t>
      </w:r>
    </w:p>
    <w:p>
      <w:pPr>
        <w:pStyle w:val="Heading2"/>
      </w:pPr>
      <w:r>
        <w:t>Erwägungen</w:t>
      </w:r>
    </w:p>
    <w:p>
      <w:r>
        <w:rPr>
          <w:b/>
        </w:rPr>
        <w:t>E. 3</w:t>
      </w:r>
    </w:p>
    <w:p>
      <w:r>
        <w:t>cpv. 2 LAINF recita che l’assicurazione termina allo spirare del 30° giorno susseguente a quello in cui cessa il diritto almeno al semisalario. In concreto l’assicurata, che aveva disdetto il rapporto di lavoro il 16 marzo 2011 (cfr. consid. 1.1.), al momento dell’infortunio era ancora assicurata presso l’INSAI in virtù dell’art. 3 cpv. 2 LAINF . 2.4.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2.5.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w:t>
      </w:r>
    </w:p>
    <w:p>
      <w:r>
        <w:rPr>
          <w:b/>
        </w:rPr>
        <w:t>E. 3.1</w:t>
      </w:r>
    </w:p>
    <w:p>
      <w:r>
        <w:t>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2.6.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2.7.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Ricadute e conseguenze tardive configurano dei casi particolari di revisione (cfr. DTF 127 V 456 consid. 4b pag. 457; 118 V 293 consid. 2d pag. 297; SVR 2003 UV no. 14 pag. 43 [sentenza del Tribunale federale delle assicurazioni U 86/02 del 20 marzo 2003] consid. 4.3). Ciò significa che un'eventuale ricaduta o conseguenza tardiva non può dare luogo a un riesame incondizionato. Partendo dalla situazione esistente alla crescita in giudicato del provvedimento originario, l'ammissione di una ricaduta o di conseguenze tardive presuppone una modifica successiva delle circostanze rilevanti per il riconoscimento del diritto invocato. Per contro il diverso apprezzamento di fatti essenzialmente rimasti invariati non costituisce motivo sufficiente per ammettere una ricaduta o delle conseguenze tardive (cfr. STF 8C_603/2009 del 1° febbraio 2010 consid. 4.2.; STF U 34/07 del 4 marzo 2008 consid. 4.3.; RAMI 2003 no. U 487 pag. 341 consid. 2; cfr. pure la sentenza del Tribunale federale delle assicurazioni U 98/05 del 19 luglio 2005, consid. 2.2). 2.8.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2.9.   Nella fattispecie in esame, questo Tribunale, chiamato a pronunciarsi su una questione di carattere medico, attentamente vagliata la documentazione medica presente all'inserto - vista anche l’assenza di pareri specialistici divergenti - non ha valide ragioni per scostarsi dall'apprezzamento del dr. __________, spec. FMH in chirurgia ortopedica, enunciato il 24 maggio 2012 e da quello della dr.ssa __________, spec. FMH in chirurgia ortopedica, del 26 luglio 2012. A mente del dr. __________ - che per valutare il caso si è fondato sullo studio del dossier dell'assicurata, su un esame della paziente e sui referti radiologici - l’infortunio, a livello del rachide, molto probabilmente non ha provocato alcuna lesione strutturale, vista la presenza di preesistenti alterazioni degenerative, ma ha solo reso manifesta una sintomatologia algica (doc. 52). Successivamente, la dr.ssa __________, in assenza di alterazioni strutturali acquisite di potenziale origine traumatica, ha considerato che il nesso di casualità naturale vada ritenuto estinto. Inoltre, ella ha ritenuto esigibile da parte dell’assicurata una capacità lavorativa del 100% (doc. 75). I rapporti del dr. __________ e della dr.ssa __________ non contengono contraddizioni e presentano tutti i requisiti posti dalla giurisprudenza affinché possa essere riconosciuto, ad un apprezzamento medico, piena forza probante: in particolare, entrambi gli specialisti hanno espresso la propria valutazione in modo chiaro, motivato e convincente, dopo aver proceduto ad un esame approfondito del caso. La censura sollevata dal patrocinatore dell’assicurata di lacunosità di tali referti si rivela, quindi, priva di fondamento. A mente di questa Corte, inoltre, le conclusioni alle quali sono pervenuti gli specialisti interpellati dall’assicuratore resistente sono del resto conformi alla dottrina medica dominante, secondo la quale, dopo traumi quali contusioni o distorsioni alla colonna vertebrale, lo stato anteriore del rachide può, di regola, considerarsi ristabilito trascorsi alcuni mesi a contare dall'evento traumatico, come se l'infortunio non fosse mai sopraggiunto (cfr. Bär/Kiener, Traumatismes vertébraux, in Informations médicales N. 67/décembre 1994, p. 45ss., contributo in cui viene illustrata, con dovizia di riferimenti, la posizione della dottrina medica dominante in materia appunto di traumi vertebrali; si veda pure E. Morscher, Schäden des Stütz- und Bewegungsapparates nach Unfällen: Wirbelsäule, in Versicherungsmedizin, Hrsg. E. Baur, U. Nigst, Berna 1973; 3. Auflage 1985 ). Questa tesi dottrinale è stata peraltro recepita dalla giurisprudenza. Secondo il Tribunale federale, infatti, un aggravamento post-traumatico (senza lesione strutturale associata) di uno stato degenerativo anteriore della colonna vertebrale, precedentemente asintomatico, cessa di produrre i propri effetti trascorsi dai sei ai nove mesi, al più tardi dopo un anno (cfr. SVR 2009 UV n 1 p. 1; STF 8C_562/2010 del 3 agosto 2011 consid. 5.1, 8C_314/2011 del 12 luglio 2011 consid. 7.2.3, 8C_416/2010 del 29 novembre 2010 consid. 3.3 e 8C_679/2010 del 10 novembre 2010 consid. 3.3 ). Un aggravamento significativo e quindi duraturo di un'affezione degenerativa preesistente alla colonna vertebrale in seguito ad un infortunio è dimostrato soltanto quando l'indagine radiologica mette in evidenza una compressione improvvisa delle vertebre nonché la comparsa o il peggioramento di lesioni successivamente a un trauma (cfr. RAMI 2000 U 363, p. 46; cfr. pure STFA U 193/98 del 4 giugno 1999 consid. 3c). In una sentenza 8C_677/2007 del 4 luglio 2008 - pubblicata in SVR 2009 UV Nr. 1 - il TF ha precisato che non soltanto in caso di aggravazione traumatica di uno stato degenerativo preesistente non manifesto alla colonna vertebrale (STF 8C_326/2008), ma pure in caso di alterazioni degenerative della colonna vertebrale sopraggiunte soltanto dopo l'infortunio, occorre ammettere, in via di massima, che un rapporto di causalità non è più dato dopo un anno. È inoltre utile segnalare che, in una sentenza U 60/02 del 18 settembre 2002 consid. n. 2.2 , il TFA ha precisato che, nell'ambito dell'apprezzamento delle prove fondato sul criterio della verosimiglianza preponderante, possono essere presi in considerazione dei principi basati sull'esperienza medica, a condizione che essi riflettano l'opinione dominante. Sempre secondo l’Alta Corte, ciò deve valere in particolare per la dimostrazione del raggiungimento dello status quo sine : " Im Rahmen des Wahrscheinlichkeitsbeweises können durchaus medizinische Erfahrungssätze berücksichtigt werden, sofern sie der herrschenden Lehrmeinung entsprechen (vgl. BGE 126 V 189 Erw. 4c; RKUV 2000 Nr. U 363 S. 46 Erw. 3a). Dies hat insbesondere für den Nachweis des Status quo sine zu gelten, bei dem es sich um einen hypothetischen Zustand handelt, welcher sich häufig nur mit Erfahrungswerten bestimmen lässt. Dass es sich bei der zitierten Literatur um eine Publikation von SUVA-Ärzten handelt, steht einer Berücksichtigung nicht entgegen, zumal es sich im Wesentlichen um eine Zusammenstellung wissenschaftlicher Erkenntnisse und Lehrmeinungen handelt. " Nella presente fattispecie, la RM del rachide cervicale del 6 ottobre 2011 e la RX della colonna cervicale del 26 luglio 2012 hanno consentito di escludere la presenza di lesioni morfologiche di natura traumatica. Tali accertamenti hanno per contro posto in luce delle alterazioni degenerative plurisegmentali (cfr. doc. 30: “modificazioni degenerative spindilo-unco-artrosiche del tratto cervicale ove si rilevano multiple protusioni posteriori disco-osteofitarie”; doc. 76: “alterazioni degenerative plurisegmentali ma più importanti a livello C6-C7” ). Quanto precede permette al TCA di concludere che le alterazioni degenerative oggettivate grazie alle indagini radiologiche non possono essere state causate dall’evento traumatico assicurato, visto che il tempo trascorso tra la data dell’infortunio e la RM del rachide cervicale del 6 ottobre 2011 è insufficiente per giustificare l’insorgere dei fenomeni degenerativi riscontrati. D’altro canto, nessuno pretende che la documentazione radiologica dimostrerebbe l’insorgenza di un peggioramento direzionale ai sensi della giurisprudenza citata in precedenza. Del resto, va rilevato che anche l’esame neurologico del 2 luglio 2011 è risultato nella norma (doc. 29); che alla visita neurochirurgica del 20 ottobre 2011 è stata riscontrata l’esistenza di una contrattura della muscolatura cervicale, senza segni di lesioni di interesse neurochirurgico (doc. 31) e che la visita ortopedica del 26 ottobre 2011 ha escluso “segni di compressioni radicolari in atto” (doc. 33). Ne consegue che l’infortunio in questione può avere tutt’al più aggravato transitoriamente il preesistente stato (morboso) del rachide . Secondo la dottrina medica e la giurisprudenza citate in precedenza, le conseguenze di un infortunio che ha interessato la colonna vertebrale si estinguono - in assenza di fratture traumatiche dei corpi vertebrali oppure di lesioni strutturali al rachide - trascorsi 3-4 mesi, rispettivamente 6-9 mesi, al massimo un anno, in presenza di preesistenti alterazioni degenerative. In concreto, alla luce d i questi principi , l’CO 1 era quindi legittimato a negare la propria responsabilità a contare dal 1° agosto 2012, quindi trascorsi quindici mesi dalla data del sinistro . Del resto, l’assicurata pretende il versamento di prestazioni anche dopo il 1° agosto 2012, senza tuttavia minimante motivare le ragioni delle proprie pretese. Quanto ai recenti disturbi insorti all’arto superiore destro (formicolio alla mano e alle dita), la dr.ssa __________ ha sottolineato che gli stessi non hanno alcun rapporto con l’infortunio. Quanto alla lieve tumefazione dolente palmare all’avambraccio destro, la RM dell’avambraccio destro del 20 giugno 2012 è risultata nella norma (cfr. doc. 64). Infine, la circostanza addotta dal patrocinatore dell’assicurata relativa al fatto che “la velocità di impatto (delta-v di almeno 10-15 km/h) è stata di una certa importanza” e che l’assicurata “nemmeno era preparata alla collisione” è irrilevante (doc. I). Al riguardo, va segnalato che, secondo la giurisprudenza federale, una perizia biomeccanica può certamente fornire degli elementi di peso per giudicare della gravità di un evento infortunistico, tuttavia non è di per sé adeguata a determinare in maniera attendibile l’ eziologia dei disturbi insorti a seguito di un trauma d’accelerazione al rachide cervicale (cfr., fra le tante, STFA 14/05 del 29 maggio 2006, consid. 3.1, STFA U 324/03 dell’8 novembre 2004, consid. 2.2 e STFA U 193/01 del 24 giugno 2003, pubblicata in plädoyer 6/03, p. 73ss.: “ Soweit die Beschwerdegegnerin die Zuverlässigkeit der bezüglich der Frage der natürlichen Kausalität übereinstimmenden Arztberichte mit dem Argument bestreitet, gestützt auf das verkehrstechnische Gutachten des Unfallanalytikers Dipl. Ing. B.________ vom 10. Mai 1996, welcher für den Auffahrunfall eine kollisionsbedingte Geschwindigkeitsänderung (Delta-v) von lediglich 3 bis 7,2 km/h ermittelt hat und entsprechend von einem Bagatellereignis ausgeht, sei eine für den aktuellen Beschwerdekomplex kausale HWS-Verletzung auszuschliessen, verkennt sie, dass unfallanalytische und biomechanische Gutachten gegebenenfalls bei der Adäquanzprüfung zu berücksichtigen sind; dagegen entspricht es nicht der Rechtsprechung zu Schleudertrauma-Fällen, die - in erster Linie aufgrund medizinischer Fakten und ärztlicher Einschätzung zu beurteilende - natürliche Kausalität mit Überlegungen zur Auffahrgeschwindigkeit und der dabei auf das Auto der versicherten Person übertragenen Energie in Frage zu stellen (nicht veröffentlichte Erwägung 1 des Urteils RKUV 1998 Nr. U 297 S. 243 [U 16/97]; ferner Urteile P. vom 14. März 2001 [U 137/00] Erw. 2b in fine, B. vom 7. August 2002 [U 313/01] Erw. 2.3, B. vom 22. Mai 2002 [U 339/01] Erw. 4b/bb, S. vom 8. April 2002 [U 357/01] Erw. 3b/bb und B. vom 7. August 2001 [U 33/01] Erw. 3a). Eine unfalltechnische oder biomechanische Analyse vermag allenfalls gewichtige Anhaltspunkte zur - einzig mit Blick auf die Adäquanzprüfung relevanten (Urteil W. vom 30. April 2001 [U 396/99] Erw. 2b in fine) - Schwere des Unfallereignisses zu liefern; sie bildet jedoch in keinem Fall eine hinreichende Grundlage für die Kausalitätsbeurteilung (Urteile M. vom 26. März 2003 [U 125/01] Erw. 3.1 und Z. vom 18. März 2003 [U 205/02] Erw. 2.1).).” - il corsivo è della redattrice). Vista l’assenza del nesso di causalità naturale, può rimanere aperta la questione dell’adeguatezza. 2.10.   La giurisprudenza sviluppata nella DTF 117 V 359 relativamente ai “colpi di frusta” e precisata nella DTF 134 V 109, risulta peraltro qui inapplicabile già per il solo fatto che, al momento della chiusura del caso, RI 1i non presentava il relativo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Essa lamentava per contro dei disturbi ben circoscritti, puntuali: da una parte, un dolore cronico alla colonna cervicale, dall’altra, una sensazione di formicolio all’arto superiore destro. La decisione su opposizione impugnata risulta dunque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