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35.2012.83 vom 13. Mai 2013</w:t>
      </w:r>
    </w:p>
    <w:p>
      <w:r>
        <w:t>TI Tribunale d'appello, 2013-05-13, IT</w:t>
      </w:r>
    </w:p>
    <w:p>
      <w:r>
        <w:rPr>
          <w:b/>
        </w:rPr>
        <w:t xml:space="preserve">Quelle: </w:t>
      </w:r>
      <w:r>
        <w:t>https://mcp.opencaselaw.ch/entscheid/ti_gerichte_35.2012.83</w:t>
      </w:r>
    </w:p>
    <w:p>
      <w:r>
        <w:t>FR: TI_GERICHTE 35.2012.83 du 13 mai 2013</w:t>
      </w:r>
    </w:p>
    <w:p>
      <w:r>
        <w:t>IT: TI_GERICHTE 35.2012.83 del 13 maggio 2013</w:t>
      </w:r>
    </w:p>
    <w:p>
      <w:pPr>
        <w:pStyle w:val="Heading2"/>
      </w:pPr>
      <w:r>
        <w:t>Regeste</w:t>
      </w:r>
    </w:p>
    <w:p>
      <w:r>
        <w:t>Dal cumulo della rendita LAINF e delle indennità giornaliere AI non risulta alcun sovraindennizzo.L'assicurato non deve quindi restituire all'assicuratore LAINF quanto ricevuto nel periodo contestato, indicato nella decisione impugnata</w:t>
      </w:r>
    </w:p>
    <w:p>
      <w:pPr>
        <w:pStyle w:val="Heading2"/>
      </w:pPr>
      <w:r>
        <w:t>Erwägungen</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2.6.   Nella concreta evenienza, dalle tavole processuali emerge che l’assicuratore infortuni convenuto ha dichiarato stabilizzate le condizioni di salute dell’assicurato a decorrere dal 1° giugno 2010 (cfr. doc. 177 – fasc. 2), ponendo pertanto fine alle prestazioni di corta durata in ossequio all’art. 19 cpv. 1 LAINF. Ciò è stato ribadito con la decisione del 30 giugno 2010, nella quale l’assicuratore LAINF, tenuto conto dei soli postumi infortunistici, ha calcolato il grado di invalidità dell’assicurato, sottolineando che “l’ipertensione arteriosa trattata, il diabete mellito tipo II e i disturbi al rachide cervicale sono affezioni non in relazione con l’infortunio assicurato. Lo stato ansioso-depressivo non è da mettere in relazione causale adeguata con il sinistro. Questi disturbi vanno annunciati alla competente assicurazione (malattia e AI) e non sono stati presi in considerazione per la valutazione del grado di invalidità” (doc. 187). Questa decisione, non contestata dal ricorrente - il quale non fa del resto neppure valere alcun elemento oggettivo da cui dedurre che da ulteriori misure terapeutiche ci si sarebbe potuto ancora attendere un miglioramento notevole del suo stato di salute (cfr. doc. I) - trova il proprio fondamento nel referto relativo alla visita medica del 29 marzo 2010 del dr. __________, specialista in chirurgia ortopedica, che vanta un ampia esperienza in materia di medicina infortunistica e assicurativa (doc. 176 – fasc. 2) e che può essere condiviso da questo Tribunale. Con decisione del 30 giugno 2010, l’assicuratore LAINF, per i soli postumi infortunistici, ha quindi attribuito all’interessato una rendita di invalidità del 20%, precisando che “la nostra decisione si fonda sugli articoli 16, 7 e 8 della legge federale sulla parte generale del diritto alle assicurazioni sociali (LPGA)” (doc. 187 – fasc. 2). Il TCA evidenzia che in nessun momento l’assicuratore LAINF ha designato come transitoria la rendita di invalidità attribuita all’assicurato con la decisione del 30 giugno 2010, né ha mai indicato, quale base legale, l’art. 30 OAINF. È solo al momento di emanazione della decisione del 26 giugno 2012 e della decisione su opposizione del 14 settembre 2012, qui impugnata, che l’assicuratore infortuni, “richiamati gli art. 30 cpv. 1 OAINF e 25 cpv. 1 LPGA, ha sospeso il versamento della rendita di invalidità con il 1.7.2012 e chiesto la restituzione delle prestazioni versate a torto dal 28 novembre 2011 al 30 giugno 2012”, sottolineando come, a norma “dell’art. 30 cpv. 1 lett. a OAINF, il diritto alla rendita transitoria si estingue al momento della nascita del diritto ad un’indennità giornaliera dell’AI” (cfr. doc. B). Questo Tribunale ritiene pertanto che, con l’emanazione della decisione del 30 giugno 2010, l’assicuratore LAINF abbia posto l’interessato al beneficio di una rendita ordinaria di invalidità del 20%. Del resto, come correttamente indicato dallo stesso assicuratore infortuni nella decisione su opposizione impugnata, “a giusta ragione nessuno pretende che nel giugno 2010 vi erano degli elementi che potevano indurre la CO 1 a prevedere che l’AI dopo mesi avrebbe deciso di disporre delle misure professionali e di conseguenza avrebbe versato l’indennità giornaliera. Fra l’altro l’agire dell’AI è motivato dal fatto che l’assicurato ha inoltrato una nuova domanda di prestazioni in quanto sofferente di disturbi psichici” (doc. B). Non vi era quindi ragione alcuna per assegnare all’assicurato, a quel momento (nel giugno 2010), una rendita di invalidità transitoria. Sul tema del diritto alla rendita transitoria ex art. 19 LAINF e art. 30 OAINF, nel commentario di Jean-Maurice Frésard/Margit Moser-Szeless, L'assurance-accidents obligatoire, in : SBVR, 2ème éd., no 153 p. 895, si legge, in particolare, che: " (…) Cependant, à côté de ces rentes dites “permanentes”, il est possible d’allouer une rente transitoire . Celle-ci permet à l’assureur-accidents, lorsqu’il n’est pas encore en mesure de fixer définitivement le degré d’invalidité de l’assuré, parce que l’assurance-invalidité n’a pas encore pris de décision concernant la réadaptation, de verser néanmoins une rente d’invalidité à l’assuré sans attendre le résultat d’une éventuelle réadaptation (art. 19 al. 3 LAA et art. 30 OLAA). Le droit à cette prestation temporaire cesse, notamment, avec la décision négative de l’assurance-invalidité concernant la réadaptation professionnelle, singulièrement au moment où elle devient exécutoire.” Ora, nel caso di specie, come sopra esposto, la rendita riconosciuta dall’CO 1 con la decisione del 30 giugno 2010 non era una rendita temporanea, bensì una rendita ordinaria, motivo per il quale l’assicuratore LAINF non era legittimato con la decisione del 26 giungo 2012 e la successiva decisione su opposizione del 14 settembre 2012 a sospendere il versamento della stessa sulla base dell’art. 30 cpv. 1 OAINF. D’altronde, a titolo abbondanziale, il TCA sottolinea che anche volendo, per pura ipotesi, ritenere, come preteso dall’CO 1, che con la decisione del 30 giugno 2010 l’assicuratore LAINF, pur non avendolo indicato espressamente, intendesse implicitamente attribuire all’interessato una rendita di invalidità transitoria – considerato che in data 19 giugno 2009 l’assicurato aveva pure presentato una domanda di prestazioni AI, chiedendo segnatamente, oltre alla corresponsione di una rendita, anche l’esecuzione di provvedimenti di riformazione professionale (cfr. doc. 1-6 inc. 32.2013.28) e che, al momento di emanazione della decisione di rendita da parte dell’CO 1, l’Ufficio AI non si fosse ancora espresso riguardo ad eventuali misure reintegrative - si dovrebbe comunque concludere che ogni incertezza sia cessata con l’emanazione da parte dell’Ufficio AI della decisione del 16 dicembre 2010, cresciuta in giudicato, con la quale l’amministrazione non ha disposto dei provvedimenti professionali, ma ha attribuito all’interessato una rendita intera di invalidità limitatamente al periodo compreso fra il 1° dicembre 2009 e il 30 giugno 2010 (cfr. doc. 53-54 inc. AI 32.2013.28). Dall’esame dell’incarto AI risulta, infatti, che nonostante nella “proposta per il medico SMR” del 22 marzo 2010 il funzionario incaricato abbia espressamente indicato che “con scritto del 12.03.2010 laCO 1 chiede di valutare provvedimenti professionali. (…)” (cfr. doc. 43-1 inc. AI 32.2013.28), il dr. __________ del SMR, nel rapporto medico del 26 agosto 2010, non ha ritenuto opportuno sottoporre l’assicurato a misure di reintegrazione professionale, ma si è limitato ad indicare che “per i limiti funzionali vedi visita medica del 29.3.2010 della CO 1 e EFL del 2010 sempre agli atti CO 1. Non vi sono limitazioni funzionali ulteriori per le patologie extrainfortunistiche” (doc. 49-2 inc. AI 32.2013.28). Il fatto che solo in un secondo momento, a seguito di una nuova richiesta di prestazioni presentata dall’assicurato nel mese di maggio 2011 - motivata dall’insorgenza di una patologia psichiatrica invalidante, attestata dalla psichiatra curante (cfr. doc. 55 e doc. 56 inc. AI 32.2013.28) – RI 1 sia stato posto dall’Ufficio AI al beneficio di provvedimenti professionali, non può giustificare, come preteso a torto dall’CO 1, la trasformazione della rendita ordinaria di invalidità accordata dall’assicuratore LAINF il 30 giugno 2010 in rendita transitoria. Il riconoscimento dei provvedimenti professionali, infatti, è stato accordato a seguito della valutazione del dr. __________ del SMR, spec. FMH in psichiatria e psicoterapia, il quale - diversamente da quanto valutato dal dr. __________ nel rapporto medico del 26 agosto 2010 (doc. 49 inc. AI 32.2013.28) - nel rapporto peritale del 28 settembre 2011, dopo avere posto le diagnosi di “depressione ricorrente, attuale episodio lieve; disturbo da attacchi di panico”, ha espressamente ritenuto opportuno mettere l’interessato al beneficio di misure integrative. Il dr. __________ ha rilevato che: " (…) motivazione della nuova domanda AI del 6 maggio 2011 è patologia essenzialmente psichiatrica, non valutata in precedenza. L’A. descrive oggi, rispettivamente è certificata dalla psichiatra curante, una storia di depressione ricorrente rispettivamente di aspetti ansiosi e che lasciano intuire una sindrome da attacchi di panico. Tale condizione appare essere insorta in modo del tutto indipendente rispetto agli infortuni. Dal lato lavorativo, secondo la psichiatra curante, è giustificata un’inabilità totale dal 30 marzo 2011. Sta di fatto che l’assicurato dichiara di cercare un lavoro e allo stesso tempo si sente svogliato, per usare la sua parola, o meglio, comprende che senza un aiuto come un adeguato accompagnamento non riesce da solo a trovare un’occupazione confacente ai limiti funzionali somatici. Non vuole rimanere da solo, si sente senza uno scopo. Nel momento in cui è ventilata la possibilità che l’UAI possa intervenire nella sua riattivazione, il suo umore si ravviva e si rende subito disponibile al tentativo. Dopo colloquio con la curante, dr.ssa __________, il 19 settembre 2011, si concorda che tali misure potranno partire da ottobre e dovranno avere inizialmente lo scopo del ripristino della resistenza psicofisica con l’obiettivo finale di raggiungere una funzionalità di almeno il 50% di rendimento nell’arco dei prossimi sei mesi in attività semplici, adeguate ai limiti somatici. L’assicurato si dedica regolarmente alle pulizie di casa e a lavori di portineria.” (Doc. 718 inc. 32.2013.28). Stante quanto sopra esposto, il TCA ritiene quindi che, contrariamente a quanto preteso dall’assicuratore infortuni, l’assicurato abbia diritto di beneficiare della rendita di invalidità LAINF anche dopo il 28 novembre 2011, data a partire dalla quale egli ha pure beneficiato di indennità giornaliere da parte dell’Assicurazione Invalidità. In tale ambito, occorre tuttavia verificare che il cumulo delle indennità giornaliere AI e della rendita LAINF non porti ad un sovraindennizzo. 2.7.   Giusta l’art. 68 LPGA, le indennità giornaliere sono cumulabili con le rendite di altre assicurazioni sociali, salvo sovraindennizzo . La riserva relativa al sovraindennizzo, contemplata all’art. 68 LPGA, si riferisce all’ordinamento ancorato all’art. 69 LPGA (U. Kieser, ATSG Kommentar, Zurigo-Basilea-Ginevra 2003, ad art. 68, n. 17). A norma dell’art. 69 cpv. 1 LPGA,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Vi è sovraindennizzo se le prestazioni sociali legalmente dovute superano il guadagno di cui l’assicurato è stato presumibilmente privato in seguito all’evento assicurato, incluse le spese supplementari provocate dallo stesso evento ed eventuali diminuzioni di reddito subite da congiunti (cpv. 2). Le prestazioni pecuniarie sono ridotte dell’importo del sovraindennizzo. Sono esenti da riduzioni le rendite dell’assicurazione per la vecchiaia e per i superstiti e dell’assicurazione per l’invalidità nonché gli assegni per grandi invalidi e per menomazione dell’integrità. Per le prestazioni in capitale è tenuto conto del valore della corrispondente rendita (cpv. 3). Sapere se le indennità giornaliere vanno ridotte (art. 69 cpv. 3 prima frase LPGA), rispettivamente, se quelle versate di troppo possono essere richieste in restituzione (art. 25 LPGA), va stabilito in base ad un conto globale per tutta la durata di percezione delle indennità giornaliere (DTF 117 V 394 consid. 3b). Secondo la RAMI 2000 U 376, p. 182, il calcolo globale deve essere operato unicamente dopo la fine della corresponsione delle indennità giornaliere. Il periodo di computo determinante per il calcolo globale ha inizio con la nascita del diritto all'indennità giornaliera (STFA del 21 marzo 2003 nella causa S., U 367/01, consid. 6 e STFA dell'8 novembre 1991 nella causa G., U 15/91). In sede ricorsuale, la patrocinatrice dell’assicurato ha ritenuto che, nel caso di specie, non si verifichi alcun sovraindennizzo, posto che dal cumulo della rendita LAINF (fr. 472.80 mensili, pari a fr. 5'673.60 annui) e delle indennità giornaliere AI (fr. 124 al giorno, pari a fr. 45'260 annui) si ottiene un ammontare di fr. 50'933.60 “ben al di sotto del guadagno perso dell’assicurato”, corrispondente a fr. 60'398 (2011) secondo l’avv. __________ (doc. I). Il TCA non ha motivo per distanziarsi da queste considerazioni della rappresentante dell’assicurato che, del resto, non sono state contestate da parte dell’assicuratore infortuni. Pertanto, la decisione su opposizione del 14 settembre 2012 con la quale l’assicuratore infortuni ha chiesto all’assicurato la restituzione di quanto versatogli dal 28 novembre 2011 al 30 giugno 2012 deve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