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35.2012.69 vom 13. März 2013</w:t>
      </w:r>
    </w:p>
    <w:p>
      <w:r>
        <w:t>TI Tribunale d'appello, 2013-03-13, IT</w:t>
      </w:r>
    </w:p>
    <w:p>
      <w:r>
        <w:rPr>
          <w:b/>
        </w:rPr>
        <w:t xml:space="preserve">Quelle: </w:t>
      </w:r>
      <w:r>
        <w:t>https://mcp.opencaselaw.ch/entscheid/ti_gerichte_35.2012.69</w:t>
      </w:r>
    </w:p>
    <w:p>
      <w:r>
        <w:t>FR: TI_GERICHTE 35.2012.69 du 13 mars 2013</w:t>
      </w:r>
    </w:p>
    <w:p>
      <w:r>
        <w:t>IT: TI_GERICHTE 35.2012.69 del 13 marzo 2013</w:t>
      </w:r>
    </w:p>
    <w:p>
      <w:pPr>
        <w:pStyle w:val="Heading2"/>
      </w:pPr>
      <w:r>
        <w:t>Regeste</w:t>
      </w:r>
    </w:p>
    <w:p>
      <w:r>
        <w:t>Presentando l'assicurato un'incapacità allavoro di lunga durata, l'amministrazione ha giustamente preso in considerazione anche mansioni e esigibili in altra professione dove l'abilità è piena. 4 mesi per cambiamento d'attività corretti. Ind. giornaliera del 25%. Confermata anche IMI 10%</w:t>
      </w:r>
    </w:p>
    <w:p>
      <w:pPr>
        <w:pStyle w:val="Heading2"/>
      </w:pPr>
      <w:r>
        <w:t>Erwägungen</w:t>
      </w:r>
    </w:p>
    <w:p>
      <w:r>
        <w:rPr>
          <w:b/>
        </w:rPr>
        <w:t>E. 14</w:t>
      </w:r>
    </w:p>
    <w:p>
      <w:r>
        <w:t>giugno 2004, consid. 5.3). Trascorso tale termine, il grado di incapacità lavorativa determinante per la fissazione dell’indennità giornaliera, corrisponde alla differenza tra il reddito che l’assicurato avrebbe potuto realizzare nella sua precedente professione senza l’infortunio, e il reddito che egli potrebbe conseguire in un’attività adeguata (DTF 114 V 286 consid. 3c; RAMI 1994 K 935, p. 115 consid. 1). Il termine nel quale l’assicurato deve cercare un’attività lavorativa in un altro ambito o settore professionale deve essere valutato in funzione delle circostanze del caso concreto. Secondo la giurisprudenza in ambito di assicurazione malattia – applicabile per analogia all’assicurazione infortuni – l’obbligo di sfruttare la capacità lavorativa residua in un’altra professione si impone dopo un termine da 3 a 5 mesi (cfr. Frésard/Moser-Szeless, L'assurance-accidents obligatoire, in Schweizerisches Bundesverwaltungsrecht [SBVR], Soziale Sicherheit, 2a ed., n. 153). Tuttavia però, secondo questi autori “ l’application par analogie d’un tel délai est discutable: il paraît trop court dans le système de prestations de l’assurance-accidents, où l’indemnité journalière est souvent amenée à être remplacée par une rente. En effet, le droit à l’indemnité journalière s’éteint (notamment) au moment de la naissance du droit à une rente, naissance qui est elle-même subordonnée à la condition que l’état de santé de la personne assurée se soit stabilisé. Or, on ne saurait guère exiger de celle-ci qu’elle change de profession avant que son état de santé ne soit stable ” (cfr. Frésard/Moser-Szeless, L'assurance-accidents obligatoire, in Schweizerisches Bundesverwaltungsrecht [SBVR], Soziale Sicherheit, 2a ed., n. 153). 2.1.3.   Con la decisione su opposizione del 5 marzo 2007 l’CO 1, facendo capo alla valutazione medica del Dr. __________, spec. FMH in chirurgia, attivo presso la __________ dell’CO 1, ha ritenuto RI 1 abile al 100% al più tardi dal 21 novembre 2006 per lo meno per tutte quelle attività a terra in quanto per i lavori pericolosi sui tetti, non può essere garantita la necessaria sicurezza. Delle ulteriori cure e, in particolare delle operazioni non sono ritenute necessarie né tantomeno utili per quanto riguarda la situazione post-infortunistica (doc. 132). Il Dr. __________, nel rapporto del 27 febbraio 2007 ha, in particolare osservato che: " Zusammendfassend erachten wir aufgrund des objektiv günstigen Befundes am rechten Fuss (kein erheblicher Integritätsschaden) eine volle Arbeitsfähigkeit spätestens ab 21.11.2006 als zumutbar, zumindest auf ebenem Boden, da die Sicherheit bei gefärlichen Tätigkeit auf Dächern auch bei nur subjektiven Beschwerden nicht gewährleistet werden kann)” (doc. 130). Il TCA nella sentenza 35.2007.40 del 19 novembre 2007 aveva annullato la decisione su opposizione del 5 marzo 2007 e rinviato agli atti all’CO 1 per un approfondimento diagnostico (indicato dal chirurgo ortopedico e traumatologo PD Dr. __________), volto a chiarire tramite una TAC la presenza o meno di un conflitto talo-calcaneare a livello del canalis tarsi. Patologia che se confermata, secondo il Dr. __________ avrebbe potuto essere trattata con successo mediante revisione mirata del canalis tarsi medialmente (cfr. sentenza del 19 novembre 2007, pag. 16/17). Nella perizia del 18 maggio 2010 lo specialista in chirurgia del piede PD Dr. med. __________ della Clinica Universitaria __________ ha posto la diagnosi di “ Artrosi postraumatica dell’articolazione astragalo-navicolare e artrosi incipiente dell’articolazione astragalo navicolare in esiti di frattura-lussazione dell’osso navicolare in data 26.03.2004 in/con - esiti di riduzione ed osteosintesi del 26.03.2004; - esiti di asportazione del materiale di osteosintesi e toeletta chirurgica delle parti molli dell’articolazione astragalo-navicolare del 24.08.2005 ” (doc. 218, pag. 14). Alla specifica domanda dell’CO 1 circa l’utilità di un ulteriore intervento chirurgico al piede per il presunto conflitto astragalo-calcaneare mediale, il Dr. __________ ha così risposto: " Dopo aver preso visione della TC non siamo in grado di confermare il reperto di un conflitto astragalo-calcaneare mediale. Possiamo tuttavia osservare nette alterazioni artrosiche postraumatiche a livello dell’articolazione astragalo-navicolare del piede destro. Pensiamo che quest’artrosi post-traumatica possa ben spiegare i sintomi del periziando. Prima di un ulteriore intervento chirurgico consiglieremmo un’infiltrazione diagnostica dell’articolazione astragalo-navicolare. In caso il periziando abbia una risposta positiva consiglieremmo di effettuare una cosiddetta doppia artrodesi limitata del piede destro, nella quale l’astragalo viene avvitato con calcagno e osso navicolare, con risparmio dell’articolazione calcaneo-cuboidale. Non consideriamo appropriata un’ulteriore artrolisi con osteofitectomia” (doc. 218, pag. 14). Per quanto riguarda la capacità lavorativa il paziente è stato giudicato abile al lavoro al 50% per un’attività in piedi con carico sul piede, mentre l’abilità lavorativa è piena (100%) in attività che non comportano un carico sul piede destro, per esempio attività sedentarie (doc. 218, pag. 15). In occasione della visita medica __________ del 5 ottobre 2011 il Dr. __________, spec. in chirurgia generale e della mano FMH, ha posto la diagnosi di “ infortunio sul lavoro il 26.03.2004 con trauma al piede destro con frattura e lussazione dell’osso navicolare piede destro. Stato dopo osteosintesi minima con una vite con rondella il 26.03.2004. Stato dopo artrolisi di distrazione talonavicolare, asportazione vite con rondella e débridement delle parti molli il 24.08.2005. Stato dopo tendinite del muscolo tibiale posteriore postraumatico attualmente guarita. Dolori crampiformi e stato da cedimenti ginocchio destro di origine non chiara. Sviluppo di un’artrosi di media gravità a livello talonavicolare, navicolocuneiforme e nelle parti anteriori dell’articolazione sottotalare del piede destro, vedasi esame RM del retropiede destro effettuato il 06.09.2011 .” (doc. 273, pag. 7). L’assicurato non è più ritenuto abile quale aiuto copritetto carpentiere, ma abile nella misura massima possibile a partire dal 1° novembre 2011 (doc. 273, pag. 8). Con la propria impugnativa, l’insorgente non ha contestato le conclusioni del Dr. __________, né dal profilo diagnostico, né tantomeno per quanto riguarda la capacità lavorativa residua. Egli ha però sostenuto che sino alla perizia del Dr. __________ non vi era unanimità di vedute dei medici circa la diagnosi e le cure da porre in essere. Il legale ha, in particolare, fatto riferimento alle valutazioni, sempre da lui contestate, del Dr. __________. Secondo il ricorrente solo a seguito della visita medica di chiusura del 5 ottobre 2011 è emerso che dal punto di vista medico la situazione è stabile e solo dal mese di maggio 2010 l’insorgente avrebbe potuto in teoria cercare un’attività al 50% (cfr. doc. I; XVI). 2.1.4.   Nella presente fattispecie, l’infortunio dell’assicurato è avvenuto in data 26 marzo 2004. È incontestato che l’incapacità al lavoro di RI 1, nella sua professione, sia di lunga durata. Occorre quindi esaminare in primis da quando l’amministrazione era legittimata - ai sensi dell’art. 6 LPGA - a prendere in considerazione anche le mansioni esigibili in altre attività. Alla luce della documentazione medica agli atti, il TCA ritiene che lo stato di salute dell’assicurato al momento della decisione su opposizione del 5 marzo 2007 (cfr. consid. 1.3.) era sostanzialmente stabile. Già nel rapporto di visita del 22 dicembre 2005 il Dr. __________ aveva sottolineato che vi era abilità lavorativa dell’assicurato “ magari in una posizione meno pericolosa che quella di carpentiere sui tetti ” (doc. 64). Il Dr. __________, responsabile della chirurgia del piede presso la Clinica di chirurgia ortopedica dell’Ospedale universitario di __________, nel rapporto medico del 10 luglio 2006, dopo aver sottolineato la presenza di una profonda discrepanza tra la sintomatologia lamentata dal ricorrente e lo stato oggettivabile a livello dell’estremità inferiore destra, aveva dichiarato l’assicurato completamente abile al lavoro (doc. 91). Nel rapporto dell’11 agosto 2006 il Dr. __________, spec. FMH in reumatologia, aveva quindi dichiarato ormai completamente estinti i postumi dell’evento traumatico del 26 marzo 2004 (doc. 92) e con rapporto del 13 novembre 2006 confermato l’origine extra-infortunistica dei disturbi e la piena abilità lavorativa dell’insorgente (doc. 105). Il Dr. __________, in data 29 gennaio 2007 – rispondendo ad alcuni quesiti posti dal legale di RI 1 –  aveva anch’egli indicato che “ considero che un’adeguata locazione sul luogo di lavoro potrebbe eventualmente riportare il paziente ad un’abilità lavorativa al 100% (motivo per il quale ho sconsigliato di svolgere lavori sui tetti) ” (doc. 127). RI 1 è stato inoltre peritato - in data 17 luglio 2007 per conto della __________ Assicurazioni – dal Dr. __________, spec. FMH in chirurgia ortopedica, il quale nel rapporto del 16 agosto 2007 aveva dichiarato l’insorgente in grado di riprendere la propria professione di aiuto-carpentiere in misura massima del 50%, ma abile in misura piena in attività adeguate: “ attività da leggere a tutt’al più medio-pesanti, con libera scelta o per lo meno cambiamento regolare della posizione di lavoro nel rispetto dell’ergonomia del tronco, con possibilità di scaricare regolarmente il piede destro nel mantenimento prolungato di una posizione eretta… )”  (doc. B). Nell’ambito della richiesta di prestazioni dell’assicurazione invalidità l’assicurato è stato valutato anche dal profilo reumatologico dal Dr. __________, spec. FMH in reumatologia, il quale nel referto 26 luglio 2007 ha fissato un’incapacità lavorativa del 30% nella sua precedente professione, ma una piena abilità in attività idonee rispettose dei seguenti limiti funzionali: " Tenendo in considerazione quindi questi reperti, ritengo che il paziente presenti delle limitazioni funzionali per quanto riguarda le patologie a livello del piede di destra, in particolar modo delle limitazioni nel mantenere delle posizioni con il piede flesso o esteso o in parte supinato o pronato, nello svolgere dei lavori in cui debba continuamente rimanere in piedi o debba per la maggior parte del tempo camminare. Vi sono delle limitazioni anche nel svolgere dei lavori particolarmente pesanti in cui il paziente deve caricare sostanzialmente sulla gamba ed il piede destro. Limitata capacità lavorativa anche per quanto riguarda attività da svolgere su terreni impervi. Meno rilevanti sono le limitazioni funzionali dettate dalle patologie a livello della colonna vertebrale. Qui vi sono delle limitazioni nell'ambito di un'attività da svolgere prettamente in posizione statica con la parte superiore del corpo piegata in avanti o in attività in cui il paziente debba svolgere dei movimenti ripetitivi di flessione e rotazione del tronco o alzare dei pesi superiori ai 15-20 kg. Nell'attività professionale da lui antecedentemente svolta di aiuto carpentiere di copri tetto a seguito delle patologie elencate e delle limitazioni funzionali, ritengo che il paziente presenti un'incapacità lavorativa del 30%. Per quanto riguarda un'attività professionale adatta che tenga in considerazione le limitazioni funzionali sopra elencate, soprattutto di tipo sedentario, che comunque permetta al paziente di cambiare posizione, camminare e muoversi tra un momento di lavoro e l'altro, che gli permetta inoltre di evitare un carico sostanziale della colonna vertebrale con dei pesi superiori ai 15 kg o di mantenere delle posizioni statiche con la colonna lombare leggermente flessa in avanti, vi è ancora una capacità lavorativa completa anche in un'attività lavorativa non qualificata." (doc. AI 23-12+13+14) Questa Corte con la sentenza di rinvio 35.2007.40 del 19 novembre 2007 ha annullato la decisione su opposizione del 5 marzo 2007 e rinviato gli atti all’amministrazione per effettuare un approfondimento diagnostico volto a chiarire – in relazione alla stabilizzazione dello stato di salute – la presenza o meno di un conflitto talo-calcaneare a livello del canalis tarsi. Patologia che se confermata, secondo il medico curante Dr. __________ avrebbe potuto essere trattata con successo mediante revisione mirata del canalis tarsi medialmente (cfr. sentenza del 19 novembre 2007, pag. 16/17). Nella perizia del 18 maggio 2010 lo specialista in chirurgia del piede PD Dr. __________ non è stato in grado di confermare il reperto di un conflitto astragalo-calcaneare mediale (doc. 218, pag. 14). Essendo ora a conoscenza dell’esito della misura diagnostica suggerita dal PD Dr. __________, grazie alla valutazione peritale del Dr. __________, si può concludere per uno stato di salute stabilizzato. Va infine aggiunto che questa Corte nella sentenza 32.2009.212 del 21 luglio 2010, in ambito di assicurazione invalidità, ha considerato RI 1 nel complesso abile al lavoro in misura piena in attività adeguate e rispettose dei suoi limiti funzionali a far tempo dal 14 novembre 2006, sopprimendo la rendita d’invalidità a far tempo dal 1° marzo 2007 (doc. 139). Infine, nella perizia svolta dal Dr. __________ della Clinica __________ il paziente è stato quindi giudicato abile al lavoro al 50% per un’attività in piedi con carico sul piede, ma pienamente abile in attività che non comportano un carico sul piede destro (doc. 218, pag. 15). Alla luce di quanto appena esposto il TCA ritiene che, presentando l’assicurato un’incapacità al lavoro di lunga durata (l’infortunio risale al 26 marzo 2004), l’amministrazione ha giustamente preso in considerazione anche le mansioni esigibili in un’altra professione o campo d’attività (cfr. consid. 2.2.), nelle quali è giustificato ammettere una piena abilità lavorativa dal mese di novembre 2006 (con la decisione formale del 24 novembre 2006 l’amministrazione aveva posto termine alle prestazioni di corta durata ritenendo che l’assicurato non presentava più alcuna sequela dell’evento infortunistico del 26 marzo 2004, doc. 111). 2.1.5.   Per quanto riguarda la questione del termine adeguato che l’assicuratore deve concedere all’assicurato per adattarsi alle mutate circostanze, così come per ricercare una nuova occupazione, il TCA rileva quanto segue. RI 1 è stato informato, con la decisione su opposizione dell’CO 1 del 5 marzo 2007, della necessità di cambiare attività lavorativa. " 5. Riassumendo, sempre a mente del Dr. __________, tenuto conto dei reperti oggettivi al piede destro, deve essere confermato che l’assicurato, al più tardi dal 21.11.2006, è abile al lavoro al 100% per lo meno per tutte quelle attività a terra in quanto, per i lavori pericolosi sui tetti, non può essere garantita la necessaria sicurezza anche in presenza unicamente di disturbi soggettivi. Delle ulteriori cure e, in particolare delle operazioni, non sono né necessarie né utili per quanto riguarda la situazione post-infortunistica. A quasi tre anni dall’infortunio la ripresa dell’attività professionale è molto più importante che delle indagini o delle terapie inutili” (doc. 132, la sottolineatura è del redattore). In ossequio alla giurisprudenza appena citata, l’amministrazione ha quindi concesso 4 mesi di tempo (a partire dal 5 marzo 2007) per il cambiamento d’attività lavorativa imposto dall’obbligo di ridurre il danno. Sino al 30 giugno 2007 RI 1 ha beneficiato di un’indennità giornaliera completa (doc. 243). Con la decisione del 3 maggio 2012 l’CO 1 ha poi riconosciuto il diritto ad un’indennità giornaliera del 25%, a decorrere dal 1° luglio 2007 sino al 31 ottobre 2011, sulla base del raffronto dei redditi (doc. 242, 243, 297). In sede di ricorso l’insorgente ha lamentato che “ nessuno ha mai fatto presente al signor RI 1 che doveva reperire un’attività esigibile ” (doc. I, pag. 9). Questa argomentazione non merita accoglimento. Infatti, nella decisione su opposizione del 5 marzo 2007 l’CO 1 aveva chiaramente indicato che in considerazione delle risultanze mediche (valutazione Dr. __________ al più tardi dal 21 novembre 2006 l’assicurato era abile al lavoro al 100% “ per lo meno per tutte quelle attività a terra in quanto, per i lavori pericolosi sui tetti, non può essere garantita la necessaria sicurezza ” (doc. 132, pag. 5). In virtù dell’obbligo di ridurre il danno era dunque ragionevolmente esigibile da RI 1 al momento in cui è stata rilasciata la decisione su opposizione del 5 marzo 2007, visto soprattutto quanto esposto al consid. 2.1.4., una ripresa dell’attività lavorativa in mansioni adeguate al suo stato di salute. 2.2.   Si tratta ora di valutare le conseguenze economiche del danno alla salute infortunistico per il calcolo delle indennità giornaliere. 2.2.1.   Quale reddito da valido , l’amministrazione sulla base dei dati forniti dal signor __________ della __________ __________,  ha considerato l’importo di fr. 56'414.28 (fr. 4'339.56 x 13), corrispondente a quanto l’insorgente avrebbe guadagnato nel 2007 svolgendo a tempo pieno l’attività di aiuto carpentiere / copritetto, nell’ipotesi in cui non fosse rimasto vittima dell’infortunio (cfr. doc. 240, 242). L’importo del reddito da valido non viene contestato dal ricorrente e può essere confermato dal TCA. 2.2.2.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2.2.3.   Nel caso in esame per determinare il reddito ancora esigibile dall'assicurato, l'assicuratore LAINF resistente ha compiuto in sede amministrativa degli accertamenti presso cinque aziende ticinesi. L’CO 1 ha indicato che dai medesimi risulta che nelle attività leggere che l'insorgente sarebbe in grado di esercitare tenuto conto dei postumi infortunistici residuali, e meglio operaio di fabbrica  presso __________, __________, aiuto orologiaio presso la __________ di __________, operaio di fabbrica presso la __________, operaio di fabbrica presso la __________, __________, operaio di fabbrica presso la __________, i dipendenti di tali ditte percepivano in media, nel 2007, un reddito annuo pari a fr. 42'680.-- (cfr. doc. 242). D’altro canto, sempre in conformità alla giurisprudenza evocata, l'assicuratore infortuni ha fornito informazioni sul numero globale dei posti di lavoro che entrano in linea di conto alla luce degli impedimenti presentati dall'assicurato, sul salario massimo e minimo, così come sul salario medio. In effetti, dalla tabella che figura sul doc. 242 si evince che sono 43 i posti di lavoro che entrano in considerazione, che i salari minimo e massimo ammontano, rispettivamente, a fr. 29’899.-- e a fr. 59’208.--, e infine che quello medio è di fr. 43'491.--. In relazione all’esigenza di rappresentatività del reddito da invalido stabilito in base alle DPL (cfr. DTF 129 V 472), il TCA osserva che il valore considerato dall’assicuratore LAINF convenuto (fr. 42'680.--.) è inferiore rispetto alla media dei salari medi (fr. 43’491.--), ciò a tutto vantaggio dell’assicurato. In conclusione, accertato che i cinque posti di lavoro segnalati dall’amministrazione rispettano appieno le limitazioni funzionali descritte dal medico dell’CO 1, il reddito da invalido è stato validamente determinato in base alle DPL. Esso ammonta a fr. 42'680.--. Il danno residuo del ricorrente - stabilito confrontando i fr. 42'680.-- al reddito che egli avrebbe potuto conseguire se non fosse intervenuto l’infortunio, e cioè fr. 56'414.28, risulta essere del 24,3%, arrotondato al 24% secondo la giurisprudenza di cui alla DTF 130 V 121, consid. 3.2. = SVR 2004 UV Nr. 11 p. 41. L'assicuratore convenuto, pur essendo giunto al medesimo risultato del 24,3%, ha poi arrotondato tale percentuale al 25% (cfr. doc. 242). Al riguardo, occorre rilevare che secondo la giurisprudenza di cui alla STFA del</w:t>
      </w:r>
    </w:p>
    <w:p>
      <w:r>
        <w:rPr>
          <w:b/>
        </w:rPr>
        <w:t>E. 19</w:t>
      </w:r>
    </w:p>
    <w:p>
      <w:r>
        <w:t>dicembre 2003 nella causa R., U 27/02, consid. 3.2. = DTF 130 V 121, consid. 3.2. = SVR 2004 UV Nr. 11 pag. 41, l'assicuratore LAINF non avrebbe dovuto arrotondare per eccesso la percentuale citata, bensì per difetto, giungendo al risultato di una rendita di invalidità del 24% (cfr. anche SVR 2004 UV Nr. 12 pag.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w:t>
      </w:r>
    </w:p>
    <w:p>
      <w:r>
        <w:t>Il TCA potrebbe quindi, in linea di principio, riformare la decisione a svantaggio del ricorrente, dopo avergli dato la possibilità di prendere posizione in merito e averlo reso attento sulla possibilità di ritirare il ricorso (cfr. art. 11b della Legge di procedura per le causa davanti al TCA; art. 61 cpv. 1 lett. d LPGA; DTF 122 V 166).</w:t>
      </w:r>
    </w:p>
    <w:p>
      <w:r>
        <w:t>Questa Corte, tuttavia, considerate le circostanze dell'evenienza concreta, rinuncia ad effettuare una reformatio in pejus, visto che si tratta unicamente di una facoltà (cfr. STFA del 23 giugno 2003 nella causa A., U 192/02; STFA del 22 aprile 2003 nella causa P., U 334/02; STFA del 2 giugno 2003 nella causa Service de l'emploi du canton VD c/ G., C 119/02; STFA del 17 giugno 2003 nella causa R., H 313/01; DTF 119 V 249) e che, del resto, la medesima non è neppure stata sollecitata dall'assicuratore infortuni.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