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35.2012.65 vom 22. April 2013</w:t>
      </w:r>
    </w:p>
    <w:p>
      <w:r>
        <w:t>TI Tribunale d'appello, 2013-04-22, IT</w:t>
      </w:r>
    </w:p>
    <w:p>
      <w:r>
        <w:rPr>
          <w:b/>
        </w:rPr>
        <w:t xml:space="preserve">Quelle: </w:t>
      </w:r>
      <w:r>
        <w:t>https://mcp.opencaselaw.ch/entscheid/ti_gerichte_35.2012.65</w:t>
      </w:r>
    </w:p>
    <w:p>
      <w:r>
        <w:t>FR: TI_GERICHTE 35.2012.65 du 22 avril 2013</w:t>
      </w:r>
    </w:p>
    <w:p>
      <w:r>
        <w:t>IT: TI_GERICHTE 35.2012.65 del 22 aprile 2013</w:t>
      </w:r>
    </w:p>
    <w:p>
      <w:pPr>
        <w:pStyle w:val="Heading2"/>
      </w:pPr>
      <w:r>
        <w:t>Regeste</w:t>
      </w:r>
    </w:p>
    <w:p>
      <w:r>
        <w:t>Assicuratore ha a giusta ragione negato all'assicurato il diritto ad una rendita,stante la sua piena capacità lavorativa nella precedente professione. Entità dell'IMI, fissata dal medico al 15%, è corretta</w:t>
      </w:r>
    </w:p>
    <w:p>
      <w:pPr>
        <w:pStyle w:val="Heading2"/>
      </w:pPr>
      <w:r>
        <w:t>Erwägungen</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2.3.4.   Nella concreta fattispecie, controversa fra le parti è innanzitutto la capacità lavorativa residua dell’assicurato nella sua precedente attività di tecnico edile, ritenuta piena dall’assicuratore infortuni, ma non dal ricorrente. In occasione della visita medica __________ del 13 aprile 2010, il dr. __________, specialista FMH in chirurgia ortopedica, ha posto le diagnosi di “stato da politrauma su incidente della circolazione il 21 aprile 2009 con frattura intraarticolare del radio distale destro, lussazione radio-ulnocarpale a destra, frattura del capitello radiale destro, contusione addominale, contusione dell’emicostato destro con probabile frattura costale, ferite lacero-contuse peri-patellari bilaterali multiple, contusione delle due ginocchia, ferita lacero-contusa al palmo della mano destra, contusione del piede destro; stato da osteosintesi del radio distale destro e del capitello radiale; stato da rimozione del materiale di osteosintesi al radio distale destro, artrolisi e denervazione dell’interosseo posteriore al polso destro il 25.11.2009”, mentre, quali diagnosi non di competenza LAINF, ha indicato quelle di “condropatia femoro-patellare bilaterale sulla laterizzazione della rotula e ginocchia valghe bilaterali; tendinosi del sovra-spinato, borsite sotto-acromiale e artrosi acromio-clavicolare alla spalla destra” (doc. 106). Il dr. __________, considerato che l’assicurato non necessitava di cure particolari, ha ritenuto che egli potesse riprendere l’attività lavorativa al 100% a partire dal 15 aprile 2010 (doc. 106). Infine, il dr. __________ ha rilevato che “per quanto attiene alla spalla destra, la causalità tra l’artrosi acromio-clavicolare e l’infortunio, vista l’insorgenza dei sintomi a 10 mesi dall’infortunio stesso, non è data” (doc. 106). Il dr. __________ ha nuovamente confermato l’assenza di un nesso causale tra i disturbi alla spalla destra e l’infortunio del 21 aprile 2009 sia in occasione della visita medica __________ del 14 aprile 2011 (doc. 144), sia in occasione dell’apprezzamento medico del 6 febbraio 2012, successivo ad un esame di artro-RM alla spalla destra disposta dall’assicuratore LAINF proprio al fine di potersi determinare a proposito della causalità. Nel rapporto medico del 13 febbraio 2012, il dr. __________ ha in particolare rilevato che “secondo i reperti della visita medico-__________ dell’aprile 2011 siamo in presenza di un’artrosi acromioclavicolare parzialmente sintomatica. Questa artrosi non può essere considerata di origine post-traumatica in quanto non vi è mai stata una lussazione dell’articolazione stessa per cui l’integrità anatomica della stessa non è mai stata modificata dall’infortunio” (doc. 157). Quanto alla capacità lavorativa, il dr. __________ ha ribadito che, per le sole conseguenze infortunistiche, l’assicurato può svolgere il suo lavoro al 100% sia nello scritto del 7 dicembre 2011 (doc. 150), sia nell’apprezzamento medico del 13 febbraio 2012, precisando che: " Per quanto attiene alla capacità lavorativa l’assicurato è stato considerato abile al lavoro nella misura del 100%. Vi è da dire che anche nell’attività di tecnico di cantiere, considerato quanto valutato in occasione della visita medico-__________ del 14 aprile 2011 ma anche in considerazione di quanto valutato nella precedente visita medico-__________ del 12.1.2011 come pure in occasione della visita medico-__________ del 13.4.2010, l’assicurato può essere considerato abile al lavoro nella misura del 100%.” (Doc. 157) In sede ricorsuale, l’assicurato ha contestato l’esistenza di una piena esigibilità lavorativa dell’attività di tecnico edile, rilevando che: " Il movimento e rotazione dell’avambraccio e polso destro è notevolmente limitato. Sono impossibilitato a chiudere completamente la mano e esercitare forza, a trattenere certi oggetti, afferrare attrezzi di lavoro, come già specificato nell’opposizione del 30.3.2012. A questo riguardo la CO 1 ha fatto semplicemente “orecchio da mercante”. Subentrano dolori, specialmente la notte. In certi movimenti della mano percepisco delle elettrizzazioni a mo’ di scarica. Non riesco a retro piegare l’avambraccio, non posso premere e appoggiare la mano anche con poca forza. Manca di agilità. Ho difficoltà a scrivere. Non tenterei di salire su scale a pioli o su ponteggi di costruzioni e men che meno su impalcature, casseri, armature, macchinari, ecc. Non mi fido a utilizzare la bicicletta poiché non potrei usare il freno destro. Sussiste una situazione di insicurezza anche per il ginocchio sinistro. In questa situazione non mi ritengo idoneo ad esercitare la mia professione di tecnico edile su cantieri, specie in sottostrutture. Quale dipendente dell’Impresa __________, __________, ero attivo come capo cantiere – direzione lavori. Effettuavo tra l’altro la conduzione-direzione di cantieri, tracciamenti, rilievi, verifiche, ecc. Una parte minore dell’attività (mediamente circa il 25% del tempo) poteva svolgersi in “ufficio”, ossia all’interno della baracca di cantiere come a __________ nel cantiere di costruzione del sottopasso ferroviario (su questo cantiere operavano 20-25 operai). Questa attività in ufficio consiste nella programmazione e coordinazione del cantiere, stesura rapporti di lavoro, comande e verifiche materiali, forniture, ecc. Mi sono in ogni caso sempre occupato della parte tecnica inerente la conduzione del cantiere. Non ho nessuna preparazione commerciale o d’ufficio, informatica, contabile, …. In cantiere non si svolgono questi lavori. Ero e sono un tecnico capocantiere e non contabile o corrispondente. (…) In considerazione della menomazione e del danno subito al polso-avambraccio destro non è più proponibile l’attività di tecnico capo-cantiere svolta prima dell’infortunio presso l’Impresa __________.” (Doc. I) 2.3.5.   Al fine di chiarire la questione, in corso di causa il TCA ha interpellato il dr. __________, chiedendogli di prendere motivatamente posizione riguardo alle critiche dell’assicurato a proposito della pretesa inesigibilità dell’attività di tecnico edile (doc. IX). Con scritto del 22 marzo 2013, il dr. __________ ha ancora una volta ribadito che l’attività di tecnico edile svolta in precedenza dall’assicurato è tuttora esigibile nella misura del 100%, rilevando quanto segue: " In pratica si tratta di valutare se (…) l’attività di tecnico capo cantiere svolta in precedenza dal signor  è ancora pienamente esigibile oppure no. Dapprima alcune considerazioni sull’attività di tecnico capo-cantiere: ovviamente a dipendenza della ditta in cui si lavora le attività possono differire un po’ l’una dall’altra, rimane però da tenere in considerazione il fatto che proprio pazienti come il signor RI 1 con dei problemi al polso e al gomito (peraltro come sottolineato più volte dal dott. __________ di lieve entità) quando non possono più fare il lavoro rispettivamente esercitare la professione assicurata (prendo ad esempio il muratore diplomato) vengono molto spesso riformati e riqualificati da parte dell’Assicurazione Invalidità proprio nella professione di tecnico edile. Quindi dal punto di vista generale questo assicurato per i soli postumi infortunistici riferibili al polso e al gomito a mio modo di vedere può sicuramente effettuare a pieno titolo la professione di tecnico edile. Nel caso poi del signor RI 1 risulta da un rapporto ispettivo del 14.7.2009 effettuato dal signor __________ che l’assicurato svolgeva un’attività molto leggera, infatti nella pagina 1 del rapporto citato si legge: il lavoro consiste nella direzione dei lavori. Assicurato incaricato soprattutto della parte amministrativa (preparazione delle liquidazioni, delle programmazioni, ecc.). Risulta quindi evidente che l’assicurato da un lato sta enfatizzando i problemi all’arto superiore destro e dall’altro enfatizza in modo eccessivo gli sforzi fisici che sarebbero richiesti nella professione di tecnico edile. A sostegno di quanto da me sostenuto basta anche leggere il rapporto del dott. __________ del 7 agosto 2012, in questo rapporto nei reperti notiamo che la forza di prensione a destra è di 58 kg e a sinistra di 62 kg, la mobilità del polso è abbastanza buona, il dott. __________ parla soltanto di lievi dolori, anche per il gomito abbiamo una mobilità completa con leggeri dolori ai movimenti di pro/supinazione. Nelle conclusioni il dott. __________ parla di paziente asintomatico, rispettivamente oligosintomatico e non propone nessuna cura particolare. Questo sta ad ulteriore dimostrazione della relativa banalità dei sintomi presenti. Ricordo che nel dossier più volte si trova riferimento ad allenamenti di hockey su ghiaccio, il paziente stesso ne fa riferimento in occasione di una visita medico-__________ del 13.4.2010 e anche il dott. __________ in occasione della visita del 22 settembre 2010 scriveva: “pratica anche attività sportiva come l’hockey, non fa uso di analgesici”. In questa situazione non riesco veramente a capire come un paziente possa sostenere di non potere lavorare al 100% come tecnico edile. (…) Per quanto attiene alla capacità lavorativa nella professione di tecnico edile, vista proprio la situazione oligosintomatica, visto il fatto che l’assicurato effettuava una professione leggera e visto anche il fatto che normalmente pazienti che lavorando nell’edilizia e che hanno questi problemi vengono riformati nella professione di tecnico edile e visto anche il fatto che l’assicurato tende sicuramente ad enfatizzare i suoi sintomi (confronta visite medico-__________ effettuate in __________ in cui nemmeno nominava i problemi al gomito, confronta plurimi riferimenti alla pratica dell’hockey), ritengo che egli possa essere considerato abile al lavoro nella misura del 100% in tale professione.” (Doc. X) Il TCA concorda con queste considerazioni, ben motivate, espresse dal dr. __________, che, del resto, non sono state smentite dall’assicurato tramite la presentazione di documentazione medico-specialistica di senso contrario. Questo Tribunale rileva, inoltre, che le conclusioni del medico di fiducia dell’assicuratore LAINF non fanno che confermare quanto già accertato dal TCA in una precedente sentenza 35.1998.7 del 14 settembre 1998, nella quale - dopo avere richiesto dei chiarimenti ai responsabili del Centro di formazione professionale della SSIC in merito all’attività di un capo-muratore, per rapporto a quella svolta da un muratore, rispettivamente, da un manovale, con particolare riguardo alla questione relativa alla necessità di sollevare o trasportare dei pesi - aveva ritenuto che la necessità di non trasportare o sollevare pesi superiori ai 15 kg non impediva all’interessato di svolgere, su di un mercato equilibrato del lavoro, la propria attività di capo-muratore in misura normale. Alla luce di quanto appena esposto, la decisione dell’CO 1 di negare il diritto ad una rendita d’invalidità non può che essere tutelata dallo scrivente TCA. Infatti, accertato che RI 1 non presenta alcuna incapacità lavorativa nella sua attività professionale tecnico edile, è giocoforza ammettere l’inesistenza di qualsivoglia incapacità di guadagno. Il fatto che l’assicurato nella sua attività attualmente svolta presso la ditta  subisca un discapito economico non può giustificare il diritto ad una rendita, ritenuto che il cambiamento di attività, contrariamente a quanto sostenuto dal ricorrente, non può essere imputato ad una necessità, dal profilo medico, di reperire un’attività maggiormente adeguata ai propri postumi infortunistici, ma unicamente ad una libera scelta dell’interessato. 2.4. Entità dell’indennità per menomazione all’integrità 2.4.1.   Secondo l'art.</w:t>
      </w:r>
    </w:p>
    <w:p>
      <w:r>
        <w:rPr>
          <w:b/>
        </w:rPr>
        <w:t>E. 24</w:t>
      </w:r>
    </w:p>
    <w:p>
      <w:r>
        <w:t>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sulla base della valutazione del 12 gennaio 2011 del dr. __________, ha riconosciuto all’assicurato un’IMI del 15%. Chiamato a pronunciarsi, questo Tribunale, considerata anche l'assenza di pareri specialistici divergenti, non vede motivi che gli impongano di scostarsi dall’apprezzamento del 12 gennaio 2011 del dr. __________, in seguito confermato a più riprese dallo stesso medico in risposta alle molteplici contestazioni sollevate dall’assicurato. Nell’apprezzamento del 12 gennaio 2011, il dr. __________ ha rilevato che: " (…) Siamo in presenza di un’artrosi della radio-carpica destra, che porterà molto probabilmente all’esecuzione di un’artrodesi, si deve quindi già indennizzare come se l’artrodesi fosse stata effettuata. Secondo la tabella 5.2., l’artrodesi dell’articolazione radio-carpica dà diritto ad una IMI del 15% Al gomito destro non siamo ancora in presenza di un’artrosi indennizzabile.” (Doc. 137) A seguito delle contestazioni dell’assicurato, nel rapporto del 20 aprile 2011 concernente la visita medico __________ del 14 aprile 2011, il dr. __________, a proposito dell’IMI, ha specificato: " Per quanto attiene all’indennità per menomazione dell’integrità, questa non deve essere modificata. I disturbi alla spalla destra dovuti all’artrosi acromio-clavicolare non sono di competenza della CO 1 e quindi non possono essere indennizzati. La lesione parziale del lato articolare del tendine del sovraspinato è attualmente asintomatica, per cui non può essere indennizzata. Il disturbo sovra-patellare a sinistra non raggiunge i requisiti minimi (artrosi di media entità) per dare diritto ad un indennizzo. L’indennità per menomazione all’integrità non va quindi modificata.” (Doc. 144) Alla luce delle critiche dell’assicurato a proposito della mancata presa in considerazione dei disturbi alla spalla destra, il dr. __________, nello scritto del 7 dicembre 2011, ha osservato: " Ci sono due lesioni alla spalla, una di competenza CO 1 e una di origine degenerativa. Il fatto che la “lesione parziale” del sovraspinato sia stata valutata come di origine post-traumatica deriva da una più attenta valutazione della RM della spalla destra dove si descriveva una piccola lesione del lato articolare del tendine stesso. Ora questa patologia non è però certa. Nell’ambito dell’opposizione propongo di esaminare ulteriormente la spalla destra tramite artro-RM per infine decidere se ci sono veramente lesioni post-traumatiche oggettivabili. Artro-RM alla spalla destra da fare al __________” (Doc. 150) Infine, dopo avere predisposto un esame di artro-RM alla spalla destra, il dr. __________, nell’apprezzamento medico del 6 febbraio 2012, ha rilevato: " Confermo quanto espresso in occasione della visita dell’aprile 2011, in particolare che la piccola lesione del lato articolare del sovraspinato può essere considerata di origine post-traumatica ma che è irrilevante dal punto di vista clinico. Secondo i reperti della visita medico-__________ dell’aprile 2011 siamo in presenza di un’artrosi acromioclavicolare parzialmente sintomatica. Questa artrosi non può essere considerata di origine post-traumatica, in quanto non vi è mai stata una lussazione dell’articolazione stessa per cui l’integrità anatomica della stessa non è mai stata modificata dall’infortunio. Per questo motivo non è stata valutata un’indennità per menomazione dell’integrità per la spalla destra in quanto appunto oltre alla radiologia bisogna valutare la clinica al fine di assegnare un’indennità. La spalla destra mostra soltanto sintomi di un’artrosi acromioclavicolare, del resto moderata e questi sintomi non possono essere messi in relazione di nesso causale con l’infortunio per cui non si può assegnare un’IMI. La piccola lesione parziale dal lato articolare del tendine del sovraspinato è, come spesso succede, asintomatica per cui non dà diritto a un’IMI in quanto la clinica è completamente silente.” (Doc. 157) In corso di causa, visto che l’assicurato ha ancora contestato la mancata presa in considerazione, nella determinazione dell’IMI, della “artrosi post-traumatica al capitello omerale e trocleo-omerale” (cfr. doc. I), il TCA ha chiesto una presa di posizione al dr. __________, il quale, con scritto del 22 marzo 2013, ha risposto: " Per quanto attiene all’integrità per menomazione dell’integrità ho assegnato una indennità per menomazione dell’integrità del 15%, tenendo conto dell’artrosi dell’articolazione radio-carpica a destra e tenendo però anche conto della possibile evoluzione futura e quindi già assegnando il 15%, infatti lo stato attuale non consentirebbe di assegnare un’indennità così alta, tenendo però conto dell’eventuale sviluppo futuro in un’artrosi di grave entità ho già assegnato appunto un’indennità del 15%. Per quanto attiene al gomito, non ho assegnato alcuna indennità per menomazione dell’integrità per i seguenti motivi: il gomito presenta una mobilità normale, l’assicurato a più riprese non aveva più lamentato dolori al gomito, basti pensare alla visita medico-__________ del 14 aprile 2011, dove l’assicurato stesso diceva che voleva semplicemente essere sicuro che tutti i suoi problemi fossero riconosciuti e nemmeno citava problemi al gomito destro. Il dott. __________ stesso anche nella visita del 7 agosto 2012 parla di situazione oligo-, rispettivamente asintomatica, quindi per il gomito non si può assolutamente pensare che vi sia qualcosa che vada al di là di un’artrosi che può essere definita di lieve entità; secondo le Tabelle SUVA le artrosi di lieve entità non danno però diritto all’assegnazione di una indennità. Inoltre, quando si assegna l’indennità per menomazione dell’integrità, si deve tenere conto della situazione generale, soprattutto se le menomazioni riguardano la stessa parte del corpo, ora a titolo comparativo secondo la tabella 3.7, l’amputazione di un braccio al di sopra del gomito dà diritto ad un’IMI del 50%, se si considera la situazione clinica complessiva dell’assicurato siamo lontani anni luce da questa situazione per cui già l’assegnazione di un’IMI del 15%, per lo stato attuale, è estremamente generosa. Si è, però, come detto prima, tenuto conto di una possibile evoluzione negativa. In conclusione, ritengo che l’IMI attualmente assegnata al signor RI 1 sia più che sufficiente e rispecchi perfettamente la sua situazione, anzi a leggere l’ultimo rapporto del dott. __________ dove parla di situazione a/oligosintomatica già si tratta di una IMI estremamente generosa.” (Doc. X) Il TCA concorda con questa esposizione dettagliata e convincente, con la quale il dr. __________ ha motivatamente spiegato le ragioni per le quali, nel caso concreto, il grado di menomazione durevole - tenuto conto della artrosi dell’articolazione radio-carpica e anche della probabile evoluzione futura verso un’artrodesi - raggiunge il 15%. Giova, del resto, ribadire che l'indennità per menomazione dell'integrità si valuta sulla base di constatazioni mediche. C 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le sofferenze soggettive patite dall'assicurato, non possono essere prese in considerazione nella valutazione dell'indennità per menomazione all'integrità. D’altro canto, il ricorrente ha sì preteso di avere diritto a un’IMI di un’entità maggiore, senza tuttavia portato alcun argomento medico-scientifico pertinente a sostegno di questa sua richiesta. Ne discende che questo Tribunale non è confrontato con validi indizi concreti suscettibili di far dubitare della fondatezza della valutazione, ben motivata, formulata dal dr. __________. Nella misura in cui all’assicurato è stata riconosciuta un’IMI del 15%, la decisione su opposizione del 10  luglio 2012 merita quindi di essere confermata. 2.5.   L’assicurato ha chiesto l’audizione dei suoi datori di lavoro (cfr.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Il TCA rinuncia all'assunzione di ulteriori prove, ritenendo la situazione sufficientemente chiarita.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