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35.2012.53 vom 28. Januar 2013</w:t>
      </w:r>
    </w:p>
    <w:p>
      <w:r>
        <w:t>TI Tribunale d'appello, 2013-01-28, IT</w:t>
      </w:r>
    </w:p>
    <w:p>
      <w:r>
        <w:rPr>
          <w:b/>
        </w:rPr>
        <w:t xml:space="preserve">Quelle: </w:t>
      </w:r>
      <w:r>
        <w:t>https://mcp.opencaselaw.ch/entscheid/ti_gerichte_35.2012.53</w:t>
      </w:r>
    </w:p>
    <w:p>
      <w:r>
        <w:t>FR: TI_GERICHTE 35.2012.53 du 28 janvier 2013</w:t>
      </w:r>
    </w:p>
    <w:p>
      <w:r>
        <w:t>IT: TI_GERICHTE 35.2012.53 del 28 gennaio 2013</w:t>
      </w:r>
    </w:p>
    <w:p>
      <w:pPr>
        <w:pStyle w:val="Heading2"/>
      </w:pPr>
      <w:r>
        <w:t>Regeste</w:t>
      </w:r>
    </w:p>
    <w:p>
      <w:r>
        <w:t>Assicurata urta spartitraffico alla guida della propria vettura con diagnosi di contusione spalla dx. RMN evidenzia parziale rottura cuffia rotatoria dx. Assicuratore nega propria responsabilità per danno spalla dx. Parere medico fiduciario giudicato inaffidabile. Rinvio atti per complemento istr</w:t>
      </w:r>
    </w:p>
    <w:p>
      <w:pPr>
        <w:pStyle w:val="Heading2"/>
      </w:pPr>
      <w:r>
        <w:t>Erwägungen</w:t>
      </w:r>
    </w:p>
    <w:p>
      <w:r>
        <w:rPr>
          <w:b/>
        </w:rPr>
        <w:t>E. 9</w:t>
      </w:r>
    </w:p>
    <w:p>
      <w:r>
        <w:t>cpv. 2 OAINF, a condizione che un evento a carattere infortunistico abbia aggravato oppure reso manifesto il preesistente danno alla salute (STF 8C_158/2007 del 13 novembre 2007 consid. 3, non pubblicato in DTF 133 V 642, ma in SVR 2008 UV 15 p. 49; RAMI 2001 U 435 p. 332, U 398/00; si veda pure DTF 129 V 466). Con il raggiungimento dello status quo sine vel ante si estingue la causalità parziale per i disturbi ancora presenti (SVR 2010 UV 31 p. 125, STF 8C_816/2009 consid. 4.3 e riferimenti ivi citati). Tuttavia, fintanto che lo status quo sine vel ante non é ancora stato raggiunto, in virtù dell’art. 36 cpv. 1 LAINF, l’assicuratore contro gli infortuni é tenuto a corrispondere, segnatamente, le prestazioni sanitarie e l’indennità giornaliera. Di conseguenza, sino al raggiungimento dello status quo sine vel ante , la persona assicurata ha diritto di beneficiare di una cura adeguata, la quale può comprendere anche interventi chirurgici (cfr. STF 8C_476/2011 del 5 dicembre 2011 consid. 6.1 e 8C_326/2008 del 24 giugno 2008 consid. 3.2 e riferimenti ivi citati). 2.5.   Dalle tavole processuali emerge che la CO 1 ha fondato la propria decisione di dichiarare estinto a contare dal 18 gennaio 2010 il nesso di causalità naturale tra i disturbi alla spalla destra e l’evento del febbraio 2009, sul rapporto 23 agosto 2012 del dott. __________, spec. FMH in chirurgia. Secondo questo sanitario, in primo luogo, il sinistro assicurato non sarebbe stato adeguato a causare una lesione strutturale della cuffia dei rotatori, di modo che la diagnosticata rottura parziale del tendine del muscolo sovraspinato andrebbe considerata preesistente allo stesso e, pertanto, di natura morbosa (allegato al doc. 2: “A livello biomeccanico, sulla spalla destra non può essersi ripercossa alcuna forza che abbia potuto provocare infortuni strutturali. Si esclude che il tendine del sovraspinato destro possa, con questo evento, essere stato sottoposto a un sovraccarico biomeccanico. Ciò é confermato dalla prima risonanza magnetica del 15 maggio 2009, che non ha evidenziato fenomeni di irritazione, ad. es. la presenza di edemi. Non é inoltre stata riscontrata alcuna borsite subacromiale e neanche l’articolazione acromion-claveare é risultata irritata.”). In secondo luogo, egli ha rilevato che anche la sintomatologia alla spalla destra sarebbe già stata presente antecedentemente all’evento infortunistico, di modo che quest’ultimo non potrebbe nemmeno essere considerato responsabile di aver reso manifesto il preesistente danno tendineo (allegato al doc. 2: “Oltre a ciò, già prima dell’incidente l’assicurata soffriva di dolori in fase di abduzione e sollevamento, due sintomi specifici della lesione al tendine del sovraspinato evidenziata dalla risonanza magnetica effettuata. La lesione era già presente prima dell’incidente e non é stata provocata da quest’ultimo. Si esclude anche che l’evento del 23 febbraio 2009 abbia attivato una lesione preesistente, dato che nella risonanza magnetica non sono stati riscontrati fenomeni di irritazione.”). 2.6.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2.7.   Chiamato ora a pronunciarsi, questo Tribunale ritiene di non potersi senz’altro fondare sull’opinione dello specialista interpellato dall’amministrazione. Dalla documentazione agli atti emergono in effetti elementi di valutazione tali da far sorgere importanti dubbi ai sensi della giurisprudenza di cui alla DTF 135 V 465. In presenza di dubbi circa l’affidabilità di rapporti allestiti da medici di fiducia, la giurisprudenza federale prevede che si debba ordinare una perizia da parte di un medico indipendente secondo la procedura di cui all’art. 44 LPGA oppure una perizia giudiziaria (cfr. STF 8C_456/2010 del 19 aprile 2011 consid. 3; in questo stesso si veda pure la STF 8C_943/2010 del 9 novembre 2011 consid. 3.2). Il TCA constata che una rottura (parziale) della cuffia dei rotatori - quale quella oggettivata grazie alla RMN del 15 maggio 2009 (cfr. doc. 7) e confermata dall’artro-RMN dell’11 gennaio 2012 (cfr. doc. Q) -, fa parte delle lesioni corporali parificate a infortunio giusta l’art. 9 cpv. 2 lett. f OAINF (cfr. STF 8C_956/2011 del 20 giugno 2012 consid. 2.2, 8C_895/2010 del 1° febbraio 2011 consid. 3.2.1). Al riguardo, va ricordato che per ammettere l’obbligo a prestazioni dell’assicuratore LAINF é sufficiente che sia intervenuto un evento infortunistico e che esso abbia giocato perlomeno un ruolo scatenante (cfr. la giurisprudenza già citata al consid. 2.4. di questa pronunzia). In esito a quanto precede, non é dunque decisivo il fatto che il sinistro occorso in data 23 febbraio 2009 non sarebbe stato adeguato, dal profilo biomeccanico, a causare (in senso stretto) la nota rottura (parziale) del tendine del muscolo sovraspinato. Infatti, la responsabilità dell’Istituto assicuratore sarebbe data nonostante la preesistenza della lesione tendinea in questione, qualora si ammettesse che l’evento assicurato l’ha slatentizzata. Secondo il dott. __________, la sintomatologia legata alla rottura della cuffia dei rotatori sarebbe però già stata presente prima dell’evento infortunistico del febbraio 2009, ciò che escluderebbe un suo ruolo scatenante (cfr. allegato al doc. 2). Al riguardo, questa Corte rileva che tale circostanza non emerge con la necessaria chiarezza dalla documentazione a sua disposizione. Dall’incarto AI riguardante l’assicurata non risulta che essa avrebbe presentato disturbi alla spalla destra già prima dell’evento traumatico. Dal rapporto 17 maggio 2011 del dott. __________ si evince anzi che il dolore a quella parte del corpo sarebbe insorto soltanto dopo l’incidente della circolazione (cfr. allegato al doc. XIX). Per quanto concerne il referto 24 febbraio 2009 del dott. __________ - afferente alla visita di controllo del 23 febbraio 2009 (cfr. doc. XII, risposta al quesito n. 1) e sul quale il dott. __________ si é verosimilmente fondato per sostenere la preesistenza della sintomatologia (cfr. doc. 15 e allegato al doc. 27: “Inoltre, anche il fatto che l’assicurata era stata visitata lo stesso giorno dell’infortunio, poco prima dell’evento stesso, dal dott. __________ che in quel momento descriveva già limitazioni della spalla destra, depone contro la causalità dell’infortunio.”) -, é vero che in quell’occasione egli aveva refertato un deficit nell’elevazione del braccio destro (cfr. doc. 9), occorre tuttavia considerare, da una parte, che non é dimostrato con un sufficiente grado di verosimiglianza che il consulto abbia avuto luogo effettivamente prima dell’incidente (si veda, in particolare, l’annuncio d’infortunio da cui risulta che il sinistro é avvenuto alle ore 16:30 a __________, e l’allegato al doc. XXV, dal quale si evince che l’assicurata era stata convocata per la stessa ora presso lo studio del dott. __________ a __________) e, dall’altra, che il fiduciario stesso aveva imputato (almeno in parte) la limitazione alla nota irritazione neurogena a livello del polso e del gomito destro (cfr. doc. 9).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Nella presente fattispecie, trattandosi della questione di sapere se i disturbi alla spalla destra erano addebitabili all’evento assicurato anche dopo il 18 gennaio 2010, tale aspetto non necessita semplicemente di una precisazione o di un chiarimento. Va però rilevato che la CO 1 ha fondato la propria decisione sul solo parere del dott. __________, suo medico di fiducia. Per il TCA sono pertanto realizzati i presupposti per un rinvio degli atti all’amministrazione (cfr. STF 8C_59/2011 del 10 agosto 2011 e DTF 135 V 465). P er le ragioni già diffusamente esposte al considerando 2.7. , si giustifica pertanto l’annullamento della decisione su opposizione impugnata. L’assicuratore LAINF resistente, a cui gli atti vengono dunque retrocessi, dovrà disporre un approfondimento istruttorio (concretamente, una perizia medica da parte di uno specialista in chirurgia ortopedica) con lo scopo di appurare l’eziologia dei disturbi alla spalla destra al di là della data in cui esso ha dichiarato estinto il proprio obbligo a prestazioni ( 18 gennaio 2010) e, sulla base delle relative risultanze, decidere di nuovo in merito al diritto dell’assicurata a ulteriori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