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35.2011.63 vom 13. August 2012</w:t>
      </w:r>
    </w:p>
    <w:p>
      <w:r>
        <w:t>TI Tribunale d'appello, 2012-08-13, IT</w:t>
      </w:r>
    </w:p>
    <w:p>
      <w:r>
        <w:rPr>
          <w:b/>
        </w:rPr>
        <w:t xml:space="preserve">Quelle: </w:t>
      </w:r>
      <w:r>
        <w:t>https://mcp.opencaselaw.ch/entscheid/ti_gerichte_35.2011.63</w:t>
      </w:r>
    </w:p>
    <w:p>
      <w:r>
        <w:t>FR: TI_GERICHTE 35.2011.63 du 13 août 2012</w:t>
      </w:r>
    </w:p>
    <w:p>
      <w:r>
        <w:t>IT: TI_GERICHTE 35.2011.63 del 13 agosto 2012</w:t>
      </w:r>
    </w:p>
    <w:p>
      <w:pPr>
        <w:pStyle w:val="Heading2"/>
      </w:pPr>
      <w:r>
        <w:t>Regeste</w:t>
      </w:r>
    </w:p>
    <w:p>
      <w:r>
        <w:t>Valutazione diritto alla rendita d'invalidità. Caso di applicazione dell'art. 28 cpv. 4 OAINF, in quanto assicurato in età avanzata al momento della nascita del diritto alla rendita</w:t>
      </w:r>
    </w:p>
    <w:p>
      <w:pPr>
        <w:pStyle w:val="Heading2"/>
      </w:pPr>
      <w:r>
        <w:t>Erwägungen</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   Nella concreta evenienza, dalle tavole processuali emerge che l’esigibilità lavorativa, dal profilo medico, é stata valutata dal dott. __________, spec. FMH in chirurgia ortopedica. In occasione della consultazione del 19 aprile 2011, lo specialista in questione, che in precedenza aveva già più volte visitato RI 1, sempre per conto della CO 1, ha diagnosticato un deficit funzionale pluri-direzionale al polso sinistro con diminuzione della forza, rispettivamente della resistenza agli sforzi, una neuropatia di lieve entità del nervo mediano solo a carattere sensitivo lungo il tunnel carpale a sinistra, nonché una periartropatia omero-scapolare alla spalla sinistra, e si é così espresso in merito alla capacità, rispettivamente all’esigibilità lavorativa: " (…). In ambito ortopedico le limitazioni presentate dal signor RI 1 all’arto superiore sinistro precludono il raggiungimento di un rendimento completo durante 4 ore lavorative in qualità di tecnico satellitare, con in particolare necessità di salire su pali, … Con riferimento a un accenno da parte del prof. __________ nel rapporto del 15.2.2011, la salita su pali sarebbe risultata già limitata prima dell’evento infortunistico del 14.6.2008: “salire sui pali con iperpeso, lieve diabete”. Le limitazioni riconducibili all’evento del 14.6.2008 comportano delle limitazioni aggiuntive. b) Quali attività ragionevolmente esigibili potrebbe eventualmente esercitare la persona assicurata nella sua attività attuale di tecnico satellitare (descrizione dettagliata)? Attività di manutenzione degli strumenti al banco di lavoro oppure a terra (senza salire su pali), altre attività che non comportano delle sollecitazioni sotto carico oppure dei movimenti ripetitivi dell’arto superiore, in particolare dell’avambraccio, del polso e della mano a sinistra, lato non dominante. c) Se non la propria attività, quali attività ragionevolmente esigibili potrebbe eventualmente esercitare la persona assicurata in un’altra attività adeguata (descrizione dettagliata)? Oltre alla manutenzione degli impianti di trasmissione satellitare, il signor RI 1 svolgeva pure delle mansioni di pianificazione, di progettazione, di calcolazione di reti di trasmissione, … attività medicalmente esigibili in misura completa. Con riferimento agli scopi della società di cui era socio e dipendente, come da estratto del registro di commercio, risultano essere medicalmente adeguate le attività di acquisto, realizzazione, pianificazione e vendita di spazi radiotelevisivi e multimediali, gestione e pianificazione di servizi e programmi satellitari, ideazione, realizzazione e vendita di programmi di intrattenimento multimediali, consulenza artistica e (per lo meno parzialmente) tecnica radio-televisiva e multimediale, commercializzazione di hardware e software,… Nell’ambito del mercato equilibrato del lavoro risultano essere medicalmente adeguate altre attività simili che non comportano un particolare carico sull’arto inferiore [recte: superiore, n.d.r. ] sinistro, non dominante. d) Nel caso di una capacità lavorativa parziale in attività adeguata, quantificare il rendimento: ipotesi su 4 o 8 ore giornaliere Nello svolgimento di un’attività adeguata, senza particolare carico dell’arto superiore sinistro, come da risposta alla domanda 12c, il signor RI 1 risulta essere abile al lavoro in misura completa sia su 4, sia su 8 ore giornaliere.” (doc. 58, p. 8s.) Con la decisione formale del 14 luglio 2011, l’Istituto assicuratore ha fatto proprio l’apprezzamento del medico fiduciario e ha perciò ritenuto che l’assicurato potrebbe meglio valorizzare la propria capacità lavorativa residua in un’attività sostitutiva adeguata. Quindi, eseguito il raffronto dei redditi, esso ha stabilito che la perdita di guadagno é inferiore alla soglia minima del 10% fissata dall’art. 18 cpv. 1 LAINF, motivo per cui ha negato il diritto alla rendita (cfr. doc. 61). 2.5.   Chiamata a pronunciarsi nel caso di specie, questa Corte può esimersi dall’esaminare se e in quale misura, nonostante il danno alla salute infortunistico interessante l’arto superiore sinistro, RI 1 avrebbe potuto riprendere la propria attività alle dipendenze della società __________, e ciò già solo per il fatto che dal Registro di commercio si apprende che quest’ultima é stata sciolta nel mese di dicembre 2010 e si trova in liquidazione. Visto quanto precede, occorre quindi far capo al mercato generale del lavoro e, per quanto concerne l’esigibilità lavorativa, il TCA ritiene che - vista anche l’assenza di pareri specialistici divergenti (tanto il Prof. dott. __________ quanto il dott. __________ si sono infatti pronunciati esclusivamente in merito alla capacità lavorativa nella precedente professione - cfr. doc. 55, doc. 57 e doc. C) -, la valutazione del dott. __________, per il quale l’assicurato sarebbe in grado di svolgere, a tempo pieno e con un rendimento completo, un’attività lavorativa che gli consenta di risparmiare il braccio sinistro non dominante (cfr. doc. 58, p. 9), possa validamente costituire da base al giudizio che é ora chiamato a rendere. Al proposito, va rilevato che quanto sostenuto dal medico di fiducia dell’amministrazione trova conforto nei precedenti giurisprudenziali riportati qui di seguito.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é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 2 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Infine,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Alla luce di quanto precede, il TCA ritiene che il ricorrente - dal profilo medico - sarebbe in grado di svolgere, a tempo pieno e con un rendimento completo, un’attività lavorativa nel cui esercizio l’arto superiore sinistro non debba essere sottoposto a carichi particolari. È peraltro utile aggiungere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VSI 1998 p. 296 consid. 3b; STFA U 329/01 del 25 febbraio 2003, consid. 4.7). 2.6.   Con la propria impugnativa, RI 1 fa valere che il danno alla salute e l’età, gli precluderebbero di fatto il ritrovamento di un’attività adeguata sul mercato generale del lavoro (cfr. doc. I). Secondo il TCA, le limitazioni funzionali derivanti dal danno alla salute infortunistico non rendono irrealistica la possibilità per l’assicurato di reperire, sul mercato generale del lavoro, delle opportunità di impiego. Va infatti osservato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 edizione, n. 170 p. 899). Del resto, in una sentenza 8C_94/2012 del 29 marzo 2012 consid. 3.2, il Tribunale federale ha confermato che anche per gli assicurati che possono utilizzare un solo braccio , esiste un mercato del lavoro sufficientemente ampio: " Die Gerichtspraxis geht davon aus, dass der ausgeglichene Arbeitsmarkt für Personen, welche funktionell als Einarmige zu betrachten sind und überdies nur noch leichte Arbeiten verrichten können, genügend realistische Betätigungsmöglichkeiten bietet . Zu denken ist etwa an einfache Überwachungs-, Prüf- und Kontrolltätigkeiten sowie an die Bedienung und Überwachung von (halb-) automatischen Maschinen oder Produktionseinheiten, die nicht den Einsatz beider Arme und beider Hände voraussetzen (vgl. Urteile 8C_207/2009 vom 8. September 2009 E. 3.2 und 8C_635/2007 vom 27. August 2008 E. 4.2 mit Hinweisen). Solche Arbeitsstellen bestehen auch in produktionsnahen Betrieben, weshalb sich eine Einschränkung des in Betracht zu ziehenden Arbeitsmarktes auf den Dienstleistungssektor nicht aufdrängt. “ (il corsivo é del redattore) Ciò é tanto più vero se si considera che il mercato del lavoro che entra in linea di conto per l’assicurato - tenuto conto della sua formazione e delle sue esperienze professionali -, é il settore delle prestazioni di servizio. Per quanto riguarda invece il fattore “ età ”, questo Tribunale rileva che la LAINF - a differenza della LAI -, prevede una norma specifica, l’art. 28 cpv. 4 OAINF, secondo la quale se a causa della sua età l’assicurato non riprende più un’attività lucrativa dopo l’infortunio ( variante I ) o se la diminuzione della capacità di guadagno è essenzialmente dovuta alla sua età avanzata ( variante II ), sono determinanti per valutare il grado d’invalidità i redditi che potrebbe conseguire un assicurato di mezza età vittima di un danno alla salute della stessa gravità. Mediante questa disposizione, da una parte, si tiene conto del fatto che accanto all’invalidità dipendente dall’infortunio, che di principio é la sola ad essere assicurata, anche l’età avanzata costituisce causa di disoccupazione, rispettivamente di incapacità al guadagno. Dall’altra, si considera che le rendite di invalidità dell’assicurazione contro gli infortuni vengono corrisposte sino alla morte degli assicurati (art. 19 cpv. 2 LAINF), e - in deroga all’art. 17 cpv. 1 LPGA - non possono più essere rivedute dal momento in cui l’avente diritto raggiunge l’età di pensionamento secondo l’art. 21 LAVS (art. 22 LAINF). L’art. 28 cpv. 4 OAINF persegue perciò lo scopo di evitare l’attribuzione di rendite durevoli comportanti anche una componente di rendita di vecchiaia (DTF 122 V 418 consid. 3a e riferimenti ivi citati). Secondo la giurisprudenza l’età é avanzata se l’assicurato ha all’incirca sessant’anni al momento della nascita del diritto alla rendita. L’età media si situa invece intorno ai 42 o tra i 40 e i 45 anni (DTF 122 V 418 consid. 1b, 426 consid. 2). In virtù della norma in questione, si deve fare astrazione dal fattore età non soltanto per la fissazione del reddito da invalido, ma anche per stabilire il reddito da valido (DTF 114 V 310 consid. 2; consid. 7b/aa non pubblicato della sentenza DTF 122 V 426). Nel caso concreto, al momento della decorrenza dell’eventuale rendita (cfr. STF 8C_164/2010 del 30 giugno 2010 consid. 5.2 e riferimenti ivi citati) , e meglio il 1° agosto 2011, RI 1 si trovava in età avanzata, ai sensi della succitata giurisprudenza, in quanto aveva compiuto 63 anni . Il presupposto personale per l’applicazione dell’art. 28 cpv. 4 OAINF é pertanto adempiuto (cfr. RAMI 1990 U 115 p. 389 consid. 4c-e). D’altro canto, visto che, in base alla documentazione medica, l’assicurato potrebbe ancora svolgere un’attività adeguata a tempo pieno (cfr. il consid. 2.5.) e che il suo precedente posto di lavoro di fatto non esiste più, essendo stata nel frattempo sciolta la società, egli dovrebbe reperire un’occupazione sul mercato generale del lavoro. In questo contesto, l’età di 63 anni potrebbe in effetti essergli d’ostacolo. Per contro, considerando un’età media , l’insorgente potrebbe trovare un posto di lavoro idoneo. Nel caso di specie, occorre perciò procedere ai sensi dell’art. 28 cpv. 4 OAINF, cosicché il grado di invalidità dell’insorgente deve essere determinato mediante i redditi (da valido e da invalido) che avrebbe percepito un assicurato di mezza età, intorno ai 42 anni . 2.7. Si tratta ora di valutare le conseguenze economiche del danno alla salute infortunistico. Secondo l’assicuratore infortuni resistente, senza il danno alla salute, RI 1, nel 2011, qualora avesse continuato a svolgere l’attività di tecnico satellitare, avrebbe realizzato un guadagno annuo lordo pari a fr. 60'000 (corrispondente al reddito lordo percepito nel 2008 presso la __________, riportato su un tempo pieno - cfr. doc. III, p. 7). Al riguardo, il TCA osserva quanto segue. In ossequio alla DTF 128 V 174 consid. 4a, per la valutazione del grado d’invalidità fanno stato i redditi riferiti all’anno in cui sarebbe insorto l’eventuale diritto alla rendita di invalidità ( in casu , i redditi del 2011). Secondo una costante giurisprudenza, nell’ambito dell’assicurazione contro gli infortuni, il reddito da valido deve essere determinato indipendentemente dal fatto che prima del sinistro l’assicurato svolgesse un’attività lavorativa a tempo parziale oppure a tempo pieno. Per stabilire tanto il reddito da invalido quanto quello da valido, occorre dunque riferirsi a una persona occupata a tempo pieno (cfr. DTF 135 V 287 consid. 3.2 e riferimenti ivi citati). Nella già citata sentenza U 220/95 del 18 novembre 1996, parzialmente pubblicata in DTF 122 V 426 - riguardante un assicurato di professione architetto dipendente, il quale, al momento della nascita del diritto alla rendita, aveva ampiamente superato il limite dei sessant’anni di cui all’art. 28 cpv. 4 OAINF -, il TFA ha precisato che per stabilire il reddito da valido, e dunque il reddito conseguibile senza l’infortunio da una persona di media età con le medesime capacità professionali e personali dell’assicurato, non ci si poteva semplicemente fondare sull’ultimo reddito da lui realizzato, adeguandolo al rincaro e all’aumento dei salari reali. In effetti, secondo l’Alta Corte, procedendo in tal senso si misconosceva il fatto che l’assicurato, dopo aver concluso un apprendistato quale disegnatore edile, si era perfezionato quale assistente tecnico. Egli disponeva pertanto di una formazione professionale completa, ciò che avrebbe consentito a un assicurato di media età con una corrispondente formazione di reperire dei posti di lavoro qualificati (e forse meglio retribuiti) nel settore della costruzione. Sempre secondo il TFA, questa circostanza andava quindi presa in considerazione nell’ambito dell’art. 28 cpv. 4 OAINF, anche se l’assicurato negli ultimi anni non aveva voluto svolgere l’attività di assistente tecnico. Nel caso di specie, dal curriculum vitae che figura negli atti AI risulta che, dopo aver ottenuto il diploma liceale (nel 1968), Massimo Caracciolo ha conseguito un baccalauréat in chimica presso il Centro comune di ricerca di Ispra (nel 1977) e, successivamente, un master in telecomunicazioni radiotelevisive (nel 1981) e uno in gestione AF/BF (nel 1987). Per quanto riguarda i suoi trascorsi professionali, sempre dal curriculum vitae si apprende che l’assicurato é stato direttore artistico per Telelombardia S.r.l. (dal 1979 al 1988), direttore (consulente editoriale, responsabile tecnico e direzione commerciale) per Reteotto S.r.l. (dal 1989 al 1996), direttore delle vendite per Bordoni SA (dal 1996 al 2001) e, infine, tecnico per MC Multimedia Planing (dal 2002 in poi). In applicazione dei principi giurisprudenziali appena citati, questo Tribunale deve ritenere che un assicurato di mezza età che dispone della stessa formazione professionale dell’insorgente, avrebbe potuto reperire un’occupazione qualificata nel settore delle telecomunicazioni e realizzare in media, nel 2010, un salario mensile lordo pari a fr. 8'646 (per un’occupazione a tempo pieno - cfr. tabella TA 1, p.to 61, livello di qualifica 3). Riportando questo dato su 40.1 ore , esso ammonta a fr. 8'667.61 mensili oppure a fr. 104'011.32 per l'intero anno (fr. 8'667.61 x 12). Dopo adeguamento all'indice dei salari nominali, si ottiene, per il 2011 (cfr. la relativa tabella pubblicata sul sito web dell’UFS), un reddito annuo di fr. 104'843.41 , importo che corrisponde al reddito da valido . 2.8.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2.9.   Dalle tavole processuali risulta che l’amministrazione ha quantificato in fr. 59'980 il reddito da invalido, applicando (per quanto é dato di capire) la tabella TA 1 2008, settore dei servizi, livello di qualifica 3, e operando una decurtazione sul reddito statistico del 15% per “fattori personali” (cfr. doc. III, p. 7 ). Secondo il TCA, da un assicurato di media età con le medesime capacità professionali e personali del ricorrente, sarebbe esigibile l’esercizio di un lavoro comportante esclusivamente delle mansioni di tipo amministrativo, sempre nel settore delle telecomunicazioni e, quindi, la realizzazione, nel 2011, di un reddito annuo lordo di fr. 104'843.41 (cfr. il consid. 2.7. in fine). 2.10.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Dalla risposta di causa si evince che l’Istituto assicuratore ha decurtato del 15% il reddito statistico da invalido (cfr. doc. III, p. 7). Secondo questa Corte, una riduzione del 15% consente di tenere conto delle specifiche circostanze del caso concreto. In effetti, fatta eccezione per quella relativa al danno alla salute, le peculiarità del caso di specie non giustificano alcuna ulteriore riduzione del reddito statistico da invalido. Questa soluzione si giustifica tanto più se si considera che per costante giurisprudenza il giudice non può scostarsi dalla valutazione dell’amministrazione senza fondati motivi (cfr. DTF 137 V 71; DTF 126 V 80 consid. 5b/dd e 6). Operata la riduzione, il reddito da invalido ammonta dunque a fr. 89'116.89 (85% di fr. 104'843.41). 2.11.   In conclusione, il grado di invalidità dell'insorgente - determinato confrontando i fr. 89'116.89 al reddito che egli avrebbe potuto conseguire senza il danno alla salute, e cioè fr. 104'843.41 - risulta essere del 15%. La decisione su opposizione impugnata deve dunque essere annullata e la CO 1 condannata a versare all’assicurato una rendita di invalidità del 15% a decorrere dal 1° agosto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