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35.2011.47 vom 9. Januar 2010</w:t>
      </w:r>
    </w:p>
    <w:p>
      <w:r>
        <w:t>TI Tribunale d'appello, 2010-01-09, IT</w:t>
      </w:r>
    </w:p>
    <w:p>
      <w:r>
        <w:rPr>
          <w:b/>
        </w:rPr>
        <w:t xml:space="preserve">Quelle: </w:t>
      </w:r>
      <w:r>
        <w:t>https://mcp.opencaselaw.ch/entscheid/ti_gerichte_35.2011.47_d20100109</w:t>
      </w:r>
    </w:p>
    <w:p>
      <w:r>
        <w:t>FR: TI_GERICHTE 35.2011.47 du 9 janvier 2010</w:t>
      </w:r>
    </w:p>
    <w:p>
      <w:r>
        <w:t>IT: TI_GERICHTE 35.2011.47 del 9 gennaio 2010</w:t>
      </w:r>
    </w:p>
    <w:p>
      <w:pPr>
        <w:pStyle w:val="Heading2"/>
      </w:pPr>
      <w:r>
        <w:t>Regeste</w:t>
      </w:r>
    </w:p>
    <w:p>
      <w:r>
        <w:t>Rinvio. La documentazione medica non permette di escludere che l'evento del 9 gennaio 2010 costituisca una conseguenza naturale dell'infortunio dell'8 agosto 2005. Gli argomenti dei medici di fiducia non appaiono pienamente convincenti</w:t>
      </w:r>
    </w:p>
    <w:p>
      <w:pPr>
        <w:pStyle w:val="Heading2"/>
      </w:pPr>
      <w:r>
        <w:t>Erwägungen</w:t>
      </w:r>
    </w:p>
    <w:p>
      <w:r>
        <w:rPr>
          <w:b/>
        </w:rPr>
        <w:t>E. 1</w:t>
      </w:r>
    </w:p>
    <w:p>
      <w:r>
        <w:t>non risiede in ambito semantico-anatomo­lessicologico, così come presentato dal dr. __________ nell'apprezzamento medico dell'1.2.201 l. Si tratta per contro di una questione di chiara natura bio-meccanica. La limitazione funzionale in flessione del ginocchio sinistro viene ricondotta (pure dal dr. __________) alla presenza di una patella baja. Questa rappresenta la conseguenza di un raccorciamento e/o della perdita delle proprietà strutturali fibro-elastiche in seguito a delle alterazioni cicatriziali delle strutture infra-patellari tra cui in primo luogo il legamento rotuleo. Un movimento di flessione forzata oltre i limiti concessi dalla patella baja in seguito all'improvviso carico non controllato dell'intero peso corporeo sul ginocchio in flessione a causa del cedimento della gamba, è suscettibile di generare delle forze di entità tale da condurre alla rottura di strutture tendinee, rispettivamente di strutture ossee in corrispondenza delle inserzioni tendinee (polo inferiore della rotula). Questi stessi meccanismi di lesione si trovano per esempio all'origine di rotture dei legamenti crociati, dei legamenti collaterali alle ginocchia, alle caviglie, .... Nel caso specifico della signora RI 1, l'esistenza / la conseguenza del rischio d'attrazione sussiste quindi nell'evidenza che in presenza di una funzione completa in flessione del ginocchio sinistro e di proprietà strutturali fibro-elastiche normali del ligamento rotuleo (in assenza quindi di postumi infortunistici attribuibili alla patella baja) con probabilità per lo meno preponderante non sarebbero state esercitate all'altezza del legamento rotuleo, rispettivamente dell'inserzione legamentaria al polo inferiore della rotula, delle forze di entità tale da condurre a una rottura del legamento, rispettivamente a una frattura in corrispondenza dell'inserzione osteo-legamentaria” (doc. 290, II° fascicolo ). Infine, il Dr. __________, spec. FMH in chirurgia ortopedica dell’CO 1, nel rapporto del 19 luglio 2011 ha anch’egli preso posizione: " (…)</w:t>
      </w:r>
    </w:p>
    <w:p>
      <w:r>
        <w:rPr>
          <w:b/>
        </w:rPr>
        <w:t>E. 2</w:t>
      </w:r>
    </w:p>
    <w:p>
      <w:r>
        <w:t>Unfall vom 09.01.2010 und zur Frage des Unfalles aus Adäquanz (rischio di attra­zione) Dieser Tiefstand der Kniescheibe d ü rfte auch mit ein Grund gewesen sein weshalb es beim Ein­knicken oder beim Auftreffen auf den Badezimmerboden am 09.01.2010 zu einer Querfraktur bzw. Y-förmigen Fraktur an der distalen Patella gekommen ist. Die Fraktur konnte anatomisch reponiert und mit einer Schraube fixiert werden, gesichert durch eine Cerclage mit PDS. Dass eine einzelne Schraube genügt hat um den axialen Zug an der Patella zu neutralisieren spricht dafür, dass die Fraktur wahrscheinlich zu einem wesentlichen Teil durch Flexionskräf­te/Biegungsmoment, das heisst durch Abknicken, und nicht durch Zug am Streckapparat ent­standen ist. Dies ist klar dem Tiefstand der Patella anzulasten. __________ hat am 01.02.2011 zudem ausführlich und richtig dargelegt, dass es sich um eine Fraktur im Bereich der Patellaspitze und nicht etwa um eine Ruptur eines geschwächten Liga­mentum patellae (Patellarsehne) - namentlich nicht im Sinne eines Unfalles oder einer Verlet­zung aus Adäquanz (rischio di attrazione) zum Unfall vom 10.08.2005 - gehandelt hat. Die An­nahme von Dr. __________, dass das Verletzungsmuster bei einem intakten Knie (ohne Patella baja) und ohne Einschränkung der Beugefähigkeit ein anderes gewesen wäre, ist ebenfalls rich­tig. Dies betrifft aber lediglich Auswirkungen des Unfalles/Sturzes vom 09.01.2010, jedoch nicht dessen Ursache/Anlass. __________ hat ausführlich dargelegt, dass die Ursache respektive der Anlass für das Ereignis vom 09.01.2010 mit überwiegender Wahrscheinlichkeit nicht der Fol­gezustand der Verletzung vom 10.05.2008 gewesen ist; namentlich konnte eine spontane Rup­tur des Ligamentum patellae als Anlass f ür den Sturz ausgeschl ossen werden. Somit kann nicht von einem Unfall aus Adäquanz (rischio di attrazione) ausgegangen werden. Andererseits kann übereinstimmend mit __________ und Dr. __________ davon ausgegangen werden, dass das Verletzungsmuster beim Sturz am 09.01.2010 durch den Tiefstand der Patella geprägt worden ist. Zu einer relevanten bleibenden Störung hat dies aber wahrscheinlich nicht geführt, da das Ligamentum patellae mit überwiegender Wahrscheinlichkeit durch die Siche­rungsnaht (Cerclage) nicht weiter verk ü rzt wurde und die Patella mit grosser Wahrscheinlichkeit anatomisch ausgeheilt ist. Eine Beeinflussung des zeitlichen Ablaufes der Progression der Knie­gelenksarthrose durch das Ereignis vom 09.01.2010 ist aber, wie Dr. __________ dargelegt hat, dennoch m ö glich" (doc. 293, II° fascicolo ). Da ultimo il Dr. __________ nello scritto del 4 agosto 2011 ha ulteriormente precisato: " (…) -   Sulla base di quanto precede traspare in maniera evidente come il           rapporto dell'esame medico-__________ di chiusura del 20.5.2009 era - incompleto in quanto non considerava l'insieme dei problemi potenzialmente riconducibili all'evento infortunistico dell'8.8.2005; - incompleto/(eventualmente errato) in quanto non riporta (poiché non diagnosticato) un postumo infortunistico rilevante quale la patella baia; - forviante in quanto fa uso di perifrasi per descrivere senza nominare l'effettivo stato funzionale, rispettivamente l'effettiva caricabilità dell'arto inferiore sinistro della signora RI 1 (zoppia di Duchenne confermata pure dal Dr. __________); - errato in quanto alla quantificazione della IMI con correzione significativa da "massimo 5%" al "20%" anche considerando la valutazione espressa dalla CO 1 nell'apprezzamento medico del 18.8.2010, più bassa rispetto a quella che personalmente ritengo giustificata. In considerazione di quanto precede a proposito del tenore del rapporto dell'esame medico­ __________ del 20.5.2009 reputo lecito porsi la domanda sull'effettiva attendibilità delle limitazioni espresse nella determinazione della esigibilità. Ciò malgrado le considerazioni espresse in questo rapporto vengono riprese in maniera acritica e senza entrare nel merito delle obiezioni espresse da parte mia nel rapporto del 27 ottobre 2009 sia dal Dr. __________ nell'apprezzamento medico del 18.08.2010 sia nella decisione su opposizione del 25.07.2011, pag 6. Si tratta in particolare di considerare il fatto che la posizione bassa della rotula non permette uno scarico completo del compartimento anteriore del ginocchio né con la gamba tesa (come generalmente è il caso in condizioni anatomiche normali), né con la gamba flessa e tanto meno agli spostamenti anche su superfici piane e regolari. Questo dato di fatto si ripercuote quindi pure sullo svolgimento di attività lavorative leggere in posizione prevalentemente sedentaria, anche in caso di possibilità di stendere la gamba sotto il piano di lavoro oppure con l'adozione di una sedia adatta.” (…) Nell'apprezzamento del 19.7.2011 il dr. __________ ritiene tra l'altro le seguenti considerazioni (libera traduzione): "la patella baja è suscettibile di rappresentare una concausa del fatto che in occasione del cedimento oppure nella collisione sul pavimento del bagno il 9.1.2010 si sia prodotta una frattura della rotula distale"; il  fatto che una sola vite sia sufficiente a neutralizzare la tensione assiale sulla rotula è indicatore del fatto che la frattura sia insorta prevalentemente in seguito a delle forze, rispettivamente a un momento di flessione e non a causa della tensione sull'apparato estensore. Questo dato di fatto deve essere messo chiaramente a carico della posizione bassa della rotula"; "si è trattato di una frattura in corrispondenza dell'apice della patella e non di una rottura delle strutture legamentarie indebolite"; "il tipo di lesione sarebbe stato diverso in presenza di un ginocchio intatto senza patella bassa e senza limitazione della capacità di flessione"; "il tipo di lesione nella caduta del 9.1.2010 è stato coniato ("geprägt") dalla posizione bassa della rotula". Con riferimento a queste considerazioni risulta confermata l'evidenza che la patella baja, conseguenza dell'evento infortunistico dell'8.8.2005 ha esercitato un ruolo assolutamente predominante non tanto sul cedimento del ginocchio avvenuto il 9.1.2010 (peraltro forse neppure di natura infortunistica) ma soprattutto e in particolare sulla frattura rotulea con successiva caduta e contusione. In questo contesto l'eventuale influenza di ulteriori potenziali fattori corrisponderebbe unicamente a delle concause più che remote.” (doc. C). 2.4.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L’Alta Corte ha, peraltro, precisato che i pareri redatti dai medici delll’INSAI hanno pieno valore probatorio, anche quando essi si sono espressi unicamente in base agli atti , dunque senza visitare personalmente l'assicurato (cfr. STFA del 10 settembre 1998 nella causa R., U 143/98 e STFA del 2 luglio 1996 nella causa A., U 49/95). In una sentenza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Al riguardo l'Alta Corte ha in particolare sviluppato le seguenti considerazioni: " (…).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(BGE 125 V 351 E. 3a S. 352 ff.;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eingeholten, den Anforderungen der Rechtsprechung entsprechenden,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Abs.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4.5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4.6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Abs.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in fine),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in fine)." (cfr. DTF 135 V 465). (Sul tema, vedi pure la STF 8C_859/2009 dell’11 novembre 2009, consid. 4 e la STF 8C_552/2009 dell'8 aprile 2010, consid. 5.3-5.4) 2.5.   Chiamato a pronunciarsi, nel caso presente il TCA ritiene che la documentazione agli atti non gli consenta né di ammettere né di escludere, con la necessaria tranquillità, che l’evento del 9 gennaio 2010 costituisca una conseguenza naturale dell’infortunio occorso alla ricorrente l’8 agosto 2005. In particolare, gli argomenti utilizzati dai medici di fiducia dell’amministrazione, non appaiono pienamente convincenti nella misura in cui trovano una solo parziale conferma nella documentazione agli atti. Questo TCA ritiene che nella fattispecie non ci si possa fondare esclusivamente sulle risultanze mediche agli atti in quanto vi è più di un dubbio a proposito della correttezza delle conclusioni contenute in tali rapporti, in particolare per quanto riguarda la perizia del Dr. __________, sulla base della quale il Dr. __________ è parzialmente giunto alle proprie conclusioni. Nella prima valutazione svolta dall’CO 1, in data 20 maggio 2009, ad opera del Dr. __________ veniva posta la diagnosi principale di “ Frattura pluriframmentaria esposta (di I° grado) del III° distale del femore sinistro, del tipo A3, senza infezione o deficit neuro-vascolare, lesione trattata cruentemente a varie riprese. Stato dopo contusione toracica/sternale e cardiaca, con passeggero versamento pleurico a destr. Contusione temporale a sinistra. Ipoacusia binaurale ”. A mente del primo perito l’assicurata è abile in misura piena (100%) in attivata adeguate e - a suo parere - risulta giustificata un’IMI del 5%. Nella valutazione del medico curante Dr. __________, datata 27 ottobre 2009, dunque antecedente al secondo infortunio, veniva già posta una diagnosi differente indicando una “ Frattura pluriframmentaria esposta del III° distale del femore sinistro trattata cruentamente con deviazione assiale sul piano sagittale, patella baja e deficit muscolari residuali. Contusione temporale sinistra con distacco posteriore del corpo vitreo all’occhio sinistro. Non esclusi eventuali disturbi neuro-psicologici. Ipoacusia” (doc. la sottolineatura è del redattore). In particolare il Dr. __________ ha evidenziato che il Dr. __________ “ non ha notato la presenza di una patella baja ” e dunque – sempre secondo il medico curante – l’esigibilità indicata dal perito non rispecchia le effettive limitazioni di RI 1. Secondo il Dr. __________ l’assicurata è inabile al 30% in attività adeguata (25% quale casalinga) e l’IMI è da fissare al 30% (doc. 241, II° fascicolo). Nei successivi esami peritali del Dr. __________ del 18 agosto 2010 e del 1° febbraio 2011 il perito dell’CO 1 ha indicato chiaramente di non aver più visitato l’assicurata e di essersi fondato principalmente sui referti del Dr. __________ e del Dr. __________ visto che “… avevo alla mia disposizione due valutazioni caratterizzate dalla loro qualità e dalla loro completezza nonché dalla loro alta concordanza rispetto agli elementi oggettivi ” (doc. 260, 272, II° fascicolo). Se vi è convergenza di vedute tra il Dr. __________ e il Dr. __________ sulla presenza della patella baja all’origine della limitazione funzionale in flessione del ginocchio sinistro (cfr. rapporto del 18 agosto 2010 dell’CO 1, pag. 4 “ In effetti, vi è, come l’ha evidenziato il dott. __________, una chiara patella baja di cui l’eziologia è chiaramente iatrogena, rispettivamente conseguenza degli interventi ripetuti e del conseguente ritardo nella mobilitazione del ginocchio sinistro ”), non si può dire altrettanto sulla questione del nesso di causalità tra la frattura della rotula del 9 gennaio 2010 e gli esiti della frattura femorale distale sinistra dell’8 agosto 2005. Nel primo referto peritale del 18 agosto 2010 il Dr. __________ ha evidenziato che non vi è un’insufficienza quadricipitale e di conseguenza un cedimento del ginocchio sinistro non può essere ricondotto alle conseguenze dell’infortunio dell’8 agosto 2005 (doc. 260, pag. 6). Il Dr. __________ ritiene invece che durante il movimento di flessione sotto carico del ginocchio, tra il cedimento e l'impatto sulla piastrella l’assicurata si è procurata una rottura / strappo del legamento patellare. “ Lo strappo del legamento patellare e la successiva impossibilità di controllare attivamente il ginocchio, quindi di frenare / compensare la caduta, risultano essere imputabili alla patella baja, postumo dell'evento infortunistico dell'8.8.2005. II processo biomeccanico comporta in particolare la messa sotto carico in trazione delle strutture legamentarie alterate / raccorciate dalla patella baja in presenza pure di una limitazione della flessione (anch'essa attribuibile alla patella baja) ” (doc. 269, pag. 2). Lo specialista interpellato dall’assicurata ha quindi concluso indicando, nel complesso, che la rottura del ligamento rotuleo è in relazione causale probabile preponderante con la patella baja e quindi con l’evento infortunistico dell’8 agosto 2005. La frattura della rotula è anch’essa in relazione causale probabile preponderante con la rottura tendinea in considerazione dell’improvvisa impossibilità di controllare / frenare / attutire / compensare l’intensità dell’impatto con il suolo ( doc. 269, pag. 2). Il 4 agosto 2011 il Dr. __________ ha sottolineato ancora che “ la patella baja, conseguenza dell'evento infortunistico dell'8.8.2005 ha esercitato un ruolo assolutamente predominante non tanto sul cedimento del ginocchio avvenuto il 9.1.2010 (peraltro forse neppure di natura infortunistica) ma soprattutto e in particolare sulla frattura rotulea con successiva caduta e contusione ” (doc. C, pag. 3). Nella valutazione del 1° febbraio 2010 il perito dell’ICO 1 ha concluso che essendoci stata solo una frattura patellare inferiore distale, in seguito alla caduta del 9 gen­naio 2010, e non una rottura spontanea del legamento rotuleo ad origine della ca­duta, non esiste un rischio d'attrazione tra i due infortuni (doc. 272, pag. 4). Tuttavia, contrariamente a quanto sostiene il medico dell’CO 1, secondo il Dr. __________ un movimento di flessione forzata oltre i limiti concessi dalla patella in seguito al carico non controllato del peso corporeo sul ginocchio in flessione è suscettibile di generare forze tali da condurre alla rottura di strutture tendinee. Nel caso specifico secondo il medico curante “ in presenza di una funzione completa in flessione del ginocchio sinistro e di proprietà strutturali fibro-elastiche normali del ligamento rotuleo (in assenza quindi di postumi infortunistici attribuibili alla patella baja) con probabilità per lo meno preponderante non sarebbero state esercitate all’altezza del legamento rotuleo, rispettivamente dell’inserzione legamentaria al polo inferiore della rotula, delle forze di entità tale da condurre a una rottura del legamento, rispettivamente a una frattura in corrispondenza dell’inserzione osteo-legamentaria ” (doc. 32, III° fascicolo). Da ultimo anche il perito dell’CO 1, Dr. __________, interpellato in data 19 luglio 2011 non esclude che la patella baja sia all’origine della caduta sul pavimento del bagno il 9 gennaio 2010: “ Dieser Tiefstand der Kniescheibe d ü rfte auch mit ein Grund gewesen sein weshalb es beim Ein­knicken oder beim Auftreffen auf den Badezimmerboden am 09.01.2010 zu einer Querfraktur bzw. Y-förmigen Fraktur an der distalen Patella gekommen ist. Die Fraktur konnte anatomisch reponiert und mit einer Schraube fixiert werden, gesichert durch eine Cerclage mit PDS. Dass eine einzelne Schraube genügt hat um den axialen Zug an der Patella zu neutralisieren spricht dafür, dass die Fraktur wahrscheinlich zu einem wesentlichen Teil durch Flexionskräf­te/Biegungsmoment, das heisst durch Abknicken, und nicht durch Zug am Streckapparat ent­standen ist. Dies ist klar dem Tiefstand der Patella anzulasten ” (doc. 293, III° fascicolo). Chiamato a pronunciarsi nella concreta evenienza, questo Tribunale ritiene di non potersi senz’altro fondare sull’opinione dei medici __________. In effetti, già alla lettura di tali certificazioni emergono degli importanti dubbi ai sensi della giurisprudenza di cui alla DTF 135 V 465 , queste perplessità sono ulteriormente avvalorate da elementi di valutazione che risultano dalla restante documentazione medica agli atti, in particolare dalle refertazioni del medico curante specialista Dr. __________. 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a mente del TCA sono realizzati i presupposti per un rinvio degli atti all’amministrazione (cfr. STF 8C_59/2011 del 10 agosto 2011 e DTF 135 V 465). In particolare, andrà approfondita la questione del nesso di causalità tra la frattura alla rotula sinistra occorsa all’assicurata in data 9 gennaio 2010 e l’infortunio dell’8 agosto 2005. P er le ragioni già diffusamente esposte al considerando 2.6., si giustifica quindi l’annullamento della decisione su opposizione impugnata. L’assicuratore LAINF resistente, a cui gli atti vengono dunque retrocessi, dovrà disporre un approfondimento specialistico a livello universitario volto a chiarire l’aspetto relativo al nesso di causalità tra l’evento infortunistico del 9 gennaio 2010 e l’infortunio dell’8 agosto 2005 e, sulla base delle relative risultanze, decidere di nuovo in merito all’estensione delle prestazioni a titolo di spese di cura e delle indennità giornaliere, nonché l’importo della rendita d’invalidità e all’entità dell’IMI spettanti a RI 1 e i costi di valutazione del Dr.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