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35.2011.3 vom 19. Juli 2011</w:t>
      </w:r>
    </w:p>
    <w:p>
      <w:r>
        <w:t>TI Tribunale d'appello, 2011-07-19, IT</w:t>
      </w:r>
    </w:p>
    <w:p>
      <w:r>
        <w:rPr>
          <w:b/>
        </w:rPr>
        <w:t xml:space="preserve">Quelle: </w:t>
      </w:r>
      <w:r>
        <w:t>https://mcp.opencaselaw.ch/entscheid/ti_gerichte_35.2011.3</w:t>
      </w:r>
    </w:p>
    <w:p>
      <w:r>
        <w:t>FR: TI_GERICHTE 35.2011.3 du 19 juillet 2011</w:t>
      </w:r>
    </w:p>
    <w:p>
      <w:r>
        <w:t>IT: TI_GERICHTE 35.2011.3 del 19 luglio 2011</w:t>
      </w:r>
    </w:p>
    <w:p>
      <w:pPr>
        <w:pStyle w:val="Heading2"/>
      </w:pPr>
      <w:r>
        <w:t>Regeste</w:t>
      </w:r>
    </w:p>
    <w:p>
      <w:r>
        <w:t>A ragione assicur. LAINF non ha assunto disturbi annunciatigli nel 2/110 quale ricaduta dell'inf.7/09(incid. con moto,coinvolta spalla dx).Già dubbia l'esist.di una ricad.per il fatto che non sembra si possa parlare di peggioram.dello stato di salute.Va comunque negato nesso causale nat.con inf.7/09</w:t>
      </w:r>
    </w:p>
    <w:p>
      <w:pPr>
        <w:pStyle w:val="Heading2"/>
      </w:pPr>
      <w:r>
        <w:t>Erwägungen</w:t>
      </w:r>
    </w:p>
    <w:p>
      <w:r>
        <w:rPr>
          <w:b/>
        </w:rPr>
        <w:t>E. 2</w:t>
      </w:r>
    </w:p>
    <w:p>
      <w:r>
        <w:t>non sono assicurati contro gli infortuni non professionali (cpv. 2). L’art. 13 cpv. 1 OAINF recita che sono assicurati anche contro gli infortuni non professionali i dipendenti occupati a tempo parziale, che lavorano presso un datore di lavoro almeno per otto ore alla settimana. Per i dipendenti occupati a tempo parziale, la cui durata settimanale di lavoro è inferiore a questo minimo, gli infortuni occorsi sul tragitto per recarsi al lavoro e viceversa sono considerati infortuni professionali (cpv. 2). In una sentenza 8C_328/2008 del 24 ottobre 2008 pubblicata in DTF 134 V 412 e in SVR 2009 UV Nr. 14 il Tribunale federale ha deciso che la singola durata di occupazione presso ogni datore di lavoro non può essere addizionata per determinare la durata di lavoro minima richiesta ai fini della copertura degli infortuni non professionali. L'Alta Corte ha anche stabilito che nella misura in cui, nella sua versione francese, agli infortuni professionali assimila soltanto gli infortuni che l'assicurato subisce durante il tragitto dal luogo di domicilio al luogo di lavoro, l'art. 13 cpv. 2 OAINF è conforme alla legge. In concreto l’assicurata, visto che lavorava presso __________ per 12 ore alla settimana (cfr. cosnid. 1.2.), era assicurata anche contro gli infortuni non professionali.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2.7</w:t>
      </w:r>
    </w:p>
    <w:p>
      <w:r>
        <w:t>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2.8.   Dalla documentazione agli atti si evince che il 18 agosto 2009 RI 1 e l’allora datrice di lavoro dell’assicurata hanno annunciato un infortunio occorso all’assicurata il 1° luglio 2009. Dal relativo formulario emerge che il sinistro è stato così descritto: " Stavo percorrendo con la mia moto la strada in via alla __________ quando un autoveicolo non ha osservato un segnale di precedenza (stop) tagliandomi la strada.” (Doc. A4) Sul referto del Pronto Soccorso dell’Ospedale __________ del 2 luglio 2009 è stato specificato che nell’incidente del 1° luglio 2009 l’insorgente ha riportato un trauma alla spalla destra, contraccolpo/stiramento senza caduta della stessa dalla moto. I sanitari hanno, poi, indicato, quale diagnosi, uno stiramento muscolare all’inserzione sulla scapola destra, nonché un’inabilità lavorativa del 100% dal 2 al 6 luglio 2009 e, in un secondo tempo, dal 27 luglio al 15 agosto 2009 (cfr. doc. M1). Il medico curante della ricorrente, Dott. __________, medico chirurgo di __________, ha certificato, il</w:t>
      </w:r>
    </w:p>
    <w:p>
      <w:r>
        <w:rPr>
          <w:b/>
        </w:rPr>
        <w:t>E. 2.9</w:t>
      </w:r>
    </w:p>
    <w:p>
      <w:r>
        <w:t>La CO 1 non ha riconosciuto la propria responsabilità relativamente alla problematica alla spalla destra annunciata dall’assicurata nel mese di febbraio 2010, poiché, fondandosi sulle valutazioni del proprio medico fiduciario, Dr. med. __________, ha ritenuto che i disturbi accusati alla spalla destra a fare tempo dal 17 febbraio 2010 non siano lesioni in relazione di causalità naturale con l’infortunio del 1° luglio 2009 (cfr. doc. A31; A1). La ricorrente, dal canto suo, sostiene, invece, che tra i problemi alla spalla destra lamentati dal 17 febbraio 2010 e il sinistro del 1° luglio 2009 vi sia un nesso causale (cfr. doc. 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2.10.   In concreto, attentamente esaminati gli atti di causa e tutto ben considerato, questa Corte ritiene che l’esistenza di una ricaduta appaia già dubbia per il fatto che non sembra si possa parlare di un peggioramento dello stato di salute nel mese di febbraio 2010 (cfr. consid. 2.7.). Le dichiarazioni dell’assicurata circa i disturbi accusati e lo stato locale del mese di agosto 2009 sono, infatti, equivalenti a quelli del mese di marzo 2010, fatta eccezione per l’impressione dell’insorgente che la sintomatologia nel marzo 2010 fosse più forte (cfr. doc. M2; M17). Al riguardo va precisato che la manifestazione prevedibile di stati dolorosi recidivanti nell'ambito di una situazione di salute stazionaria non è sussumibile quale ricaduta (cfr. STF U 34/07 del 4 marzo 2008 consid. 8.1.; STFA U 244/04 del 20 maggio 2005, consid. 3.2). Nel caso di specie è vero, però, che nel mese di marzo 2010 è stata eseguita una RM della spalla destra della ricorrente che ha posto in luce la presenza di tendinosi del sovraspinato con abbassamento del segnale da possibile calcificazione nel contesto, lieve tendinosi del sottospinato, tendinosi del sottoscapolare, edema nel ventre muscolare del deltoide nel settore laterale alla testa omerale e borsite sotto-acromion-deltoidea (cfr. doc. A40). La questione dell’esistenza o meno di un peggioramento dello stato di salute della spalla destra dell’assicurata, in casu, può, tuttavia, restare insoluta. In effetti, anche volendo considerare che nel febbraio 2010 è subentrato un peggioramento delle condizioni della spalla destra dell’assicurata, l’esito della vertenza non muterebbe. Un nesso causale naturale tra i disturbi lamentati dal febbraio 2010 e l’infortunio del 1° luglio 2009 deve, in ogni caso, essere negato, come verrà esposto più dettagliatamente nei considerandi seguenti 2.11.   Il TCA, per quanto attiene alla relazione di causalità, non ha motivi per scostarsi dal parere espresso dal Dr. med. __________ (cfr. doc. M17), specialista proprio nella materia che qui interessa (chirurgia ortopedica), con un’ampia esperienza professionale nel campo della medicina infortunistica e assicurativa, secondo cui i reperti diffusi di natura non specifica riscontrati alla spalla destra dell’assicurata risultano essere con il grado della probabilità preponderante estranei all’evento del 1° luglio 2009 . In proposito occorre considerare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8C_790/2010 del 15 febbraio 2011 consid. 3.2.; STFA U 239/02 dell'11 dicembre 2003; STFA H 5/02 del 31 gennaio 2003; STFA H 411/01 del 5 marzo 2003; SVR 2003 IV Nr. 1 p. 1; STFA H 102/01 dell'11 gennaio 2002;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Questa Corte ritiene che un significato particolare vada attribuito al fatto che, come sottolineato dal Dr. med. __________, in occasione del sinistro del 1° luglio 2009 l’assicurata non è caduta dalla moto e, in particolare, la spalla destra non ha subito alcuna contusione, bensì soltanto uno sforzo attivo per tenere la moto (cfr. doc. M1; M2; M17) Del resto nessun medico specialista ha sostenuto una tesi contraria a quella formulata dal Dr. med. __________. In effetti il Dott. __________, da un lato, è un medico chirurgo, dall’altro, si è limitato a indicare che l’insorgente non risultava clinicamente guarita senza mai esprimersi in merito all’eziologia dei disturbi accusati dalla stessa (cfr. consid. 2.8.). Va, altresì, evidenziato che l’assicurata non risulta, in ogni caso, essersi rivolta al proprio medico curante nel periodo da settembre 2009 a gennaio 2010 (cfr. doc. M12; M11; M10). E’, poi, utile rilevare che il fatto che l'Istituto assicuratore resistente abbia assunto il caso iniziale non significa che esso debba, ipso facto , ammettere la propria responsabilità anche per i disturbi notificati quali ricaduta. In effetti, nella sentenza pubblicata in RAMI 1994 U 206, p. 326ss., il TFA ha precisato che, trattandosi specificatamente di una ricaduta, la responsabilità dell’assicuratore infortuni non può essere ammessa soltanto sulla base del nesso di causalità naturale riconosciuto in occasione del caso iniziale o di una precedente ricaduta.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In merito cfr. pure STFA U 165/05 del 22 settembre 2006 consid. 2.1. Infine l’obiezione sollevata dall’assicurata secondo cui avrebbe diritto alle prestazioni LAINF perlomeno fino al 13 agosto 2010 - data dell’emissione della decisione con cui l’Istituto assicuratore resistente ha stabilito che i disturbi ancora lamentati dalla stessa non erano in nesso di causalità naturale con il sinistro del 1° luglio 2009 (cfr. doc. A31; consid. 1.8.) -, in quanto la CO 1 non ha contestato formalmente le prescrizioni di fisioterapia e i certificati medici inoltratile (cfr. doc. A32; I), non le è di alcun ausilio. Al riguardo va osservato che la ricorrente - tramite il proprio rappresentante - dopo l’inoltro dell’annuncio di ricaduta nel quale è stato, peraltro, precisato che rimanevano in attesa di una risposta in merito (cfr. doc. A15; consid. 1.6.) - ben doveva essere consapevole del fatto che la questione dell’assunzione o meno della ricaduta del 17 febbraio 2010 doveva ancora essere decisa. In effetti l’RA 1 ha a più riprese sollecitato la CO 1 a emanare una decisione al riguardo (cfr. doc. A23; A24; A25; A27; A29). Pertanto la mancata esplicita contestazione in relazione a ogni prescrizione o certificato inviato all’assicuratore LAINF non poteva essere in alcun caso considerata quale riconoscimento di responsabilità. 2.12.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tra i problemi alla spalla destra annunciati all’assicuratore LAINF nel mese di febbraio 2010 e l’infortunio del 1° luglio 2009 assunto dall’assicuratore LAINF. 2.13.   Alla luce di tutto quanto esposto a ragione la CO 1 non ha assunto i disturbi lamentati alla spalla destra dalla ricorrente e notificatigli nel febbraio 2010.</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w:t>
      </w:r>
    </w:p>
    <w:p>
      <w:r>
        <w:rPr>
          <w:b/>
        </w:rPr>
        <w:t>E. 7</w:t>
      </w:r>
    </w:p>
    <w:p>
      <w:r>
        <w:t>e il 20 luglio 2009, che RI 1 risultava affetta da contusione alla spalla destra, che la medesima dichiarava di essere ammalata dal 2 luglio 2009 e che necessitava di riposo e cure domiciliari (cfr. doc. M1). Il 12 agosto 2009 l’assicurata è stata visitata dal Dr. med. __________, FMH in chirurgia ortopedica e medico fiduciario dell’Istituto assicuratore resistente. Dal relativo rapporto del 24 agosto 2009 emerge quanto segue: " (…) VALUTAZIONE - Sindrome algica emicinto scapolare destro, disturbi dal carattere piuttosto muscolare, in presenza di uno stato dopo collisione l’1.7.2009 in qualità di motociclista. Soggettivamente disturbi sotto sforzo, ai movimenti della spalla destra e del collo, concentrati in sede parascapolare destra, senza particolare limitazione funzionale. Oggettivamente funzione delle spalle e del rachide conservata, focalizzazione dei disturbi in corrispondenza dell’inserzione scapolare dell’elevatore e lungo il margine mediale della scapola, particolarmente dolente la mobilizzazione passiva della stessa. Sul piano terapeutico condivido la recente prescrizione di fisioterapia, iniziata oggi stesso, con sforzo principale rivolto alla componente antalgica e al rilassamento con mobilizzazione della scapola destra. Per conto proprio la signora RI 1 è stata invitata ad approfittare dell’effetto rilassante del calore sotto forma di docce, bagni, impacchi locali. Dal punto di vista medico nessuna controindicazione a un soggiorno di vacanza all’estero. In presenza di un decorso favorevole con la fisioterapia nel frattempo iniziata, ritengo ragionevole considerare una ripresa in misura completa dell’attività lavorativa quale collaboratrice domestica, con impegno complessivo di 12 ore settimanali (3 volte 4 ore) a decorrere dal 7.9.2009.” (Doc. M2) Il medico curante della ricorrente nelle certificazioni dei mesi di agosto e settembre 2009 ha ripetuto quanto già espresso nel mese di luglio 2009 (cfr. doc. M3; M6). Il 7 settembre 2009 il Dott. __________ ha, inoltre, attestato che: " Non ancora risolta la sintomatologia; persistono limitazioni funzionali articolari in estensione e rotazione con episodi algici anche a riposo. Si sta sottoponendo tuttora a fkt di riattivazione e antidolorifica. Persistendo la sintomatologia sarà necessaria indagine RMN. Prognosi 14 gg.” (Doc. M11) Il medesimo medico, l’11 gennaio 2010, ha chiesto l’esecuzione di una RMN alla spalla destra. Egli ha motivato la propria domanda facendo riferimento alla recente contusione alla spalla destra (cfr. doc. M10). Il Dott. __________ ha, poi, nuovamente prescritto alla ricorrente, a causa dei suoi disturbi alla spalla destra, risposo e cure a domicilio il 17 febbraio e 1° marzo 2010 (cfr. doc. M 10; M13). Il 2 marzo 2010 è stata eseguita una RM della spalla destra presso __________ di __________, le cui conclusioni sono le seguenti: " Tendinosi del sovra-spinato con abbassamento del segnale da possibile calcificazione nel contesto. Lieve tendinosi del sottospinato. Tendinosi del sottoscapolare. Edema nel ventre muscolare del deltoide nel settore laterale alla testa omerale e borsite sotto-acromion-deltoidea.” (Doc. A40) Nei mesi di aprile, maggio e giugno 2010 il medico curante ha attestato che l’assicurata non risultava clinicamente guarita e ha richiesto una visita di consulenza ortopedica (cfr. doc. M15; M16). La ricorrente è stata nuovamente esaminata dal Dr. med. __________ il 17 marzo 2010. Dal rapporto medico del 7 luglio 2010 si evince che: " (…) Soggettivamente dolori alla scapola destra con estensione verso la spalla, non solo sotto sforzo ma pure a riposo. Movimenti della spalla destra liberi ma dolorosi sotto carico e in rotazione. Disturbi simili a quelli già accusati in precedenza, tuttavia più forti. Oggettivamente nessun referto infiammatorio in atto, nessuna ipotrofia muscolare all’insieme del cinto scapolare e in sede paravertebrale alto-toracale e cervicale. Dolenzia in corrispondenza dell’inserzione scapolare dell’elevatore, lungo il bordo mediano della scapola e all’altezza dell’articolazione acromio-clavicolare a destra. Nessuna insufficienza focale di rilievo della cuffia dei rotatori. Funzione delle spalle simmetrica al di sopra dell’orizzontale e in rotazione esterna, lieve deficit funzionale terminale in rotazione interna. Dolenzia palpatoria marcata della scapola fino alla spalla destra alla palpazione anche superficiale, non appoggiata. Funzione del rachide cervicale conservata, senza zone d’irritazione, senza tensione muscolare segmentale. Radiologicamente tendinosi del sovra-spinato con possibile calcificazione, lieve tendinosi del sottospinato e del sotto-scapolare. Edema del ventre muscolare del deltoide. Lieve edema all’articolazione acromio-clavicolare e minimo versamento nella borsa sotto-acromio-deltoidea. Vengono di riflesso considerate le seguenti diagnosi: - tendinosi diffusa spalla destra, lieve edema articolare acromio-clavicolare e minimo versamento nella borsa sotto-acromio-deltoidea; - stato dopo importante sforzo muscolare per tenere una moto dopo collisione, senza contusione della spalla destra. Non solo l’indicazione alla richiesta di un esame di risonanza magnetica della spalla destra, ma pure praticamente l’insieme dei certificati e delle prescrizioni redatte dal dr. __________, fanno stato di un’imprecisione sulla dinamica dell’evento del 1.7.2009: la signora RI 1 non si è in effetti procurata nessuna contusione della spalla destra! Essa ha per contro effettuato un improvviso sforzo con il cinto scapolare per tenere la moto dopo la collisione, riuscendo nell’impresa senza cadere. Sul piano terapeutico, malgrado le considerazioni espresse in uno dei diversi certificati medici datati del 7.9.2009 (fisiokinesiterapia di riattivazione e antidolorifica) il dr. __________ si è regolarmente limitato a prescrivere delle misure passive (vedi prescrizione del 13.11.2009, 28.10.2009, 5.10.2009,…), rivelatesi soggettivamente inefficaci malgrado una frequenza di 2 sedute la settimana. L’esame di risonanza magnetica della spalla destra effettuato il 2.3.2010, 8 mesi dopo l’evento in parola, mette in evidenza un quadro diffuso di tendinosi della cuffia dei rotatori, di edema muscolare del deltoide, di edema dell’articolazione acromio-clavicolare e minimo versamento nella borsa sotto-scromio-deltoidea. Questi reperti sono suscettibili di correlare con il carattere dei disturbi segnalati dalla signora RI 1, in particolare per quanto attiene a una loro accentuazione sotto sforzo. Sia i reperti radiologici documentati dalla risonanza magnetica del 2.3.2010, sia l’esame clinico riscontrato, non giustificano tuttavia nessuna inabilità lavorativa, tanto meno completa, in considerazione dell’attività svolta (collaboratrice domestica) e dell’impegno complessivo di</w:t>
      </w:r>
    </w:p>
    <w:p>
      <w:r>
        <w:rPr>
          <w:b/>
        </w:rPr>
        <w:t>E. 12</w:t>
      </w:r>
    </w:p>
    <w:p>
      <w:r>
        <w:t>ore settimanali ripartire di più giorni. In questo contesto il certificato del dr. __________ del 17.2.2010 non apporta nuovamente nessun elemento di giudizio, contenendo per contro diverse imprecisioni. Per quanto attiene all’aspetto medico-assicurativo, i reperti diffusi di natura non specifica, riscontrati alla spalla destra, risultano essere con il grado della probabilità preponderante estranei all’evento del 1.7.2009 con sforzo attivo per tenere la moto, senza tuttavia caduta o contusione della spalla destra. In questo contesto, di riflesso, pure l’inabilità lavorativa attestata a decorrere dal 18.2.2010 risulta essere in relazione di causalità tutt’al più possibile con l’evento in parola. (…)” (Doc. M17) Il Dott. __________, nei mesi di luglio e agosto 2010, ha nuovamente attestato che l’assicurata non risultava clinicamente guarita (cfr. doc. M18; M19; M20).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