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35.2011.26 vom 6. Juni 2011</w:t>
      </w:r>
    </w:p>
    <w:p>
      <w:r>
        <w:t>TI Tribunale d'appello, 2011-06-06, IT</w:t>
      </w:r>
    </w:p>
    <w:p>
      <w:r>
        <w:rPr>
          <w:b/>
        </w:rPr>
        <w:t xml:space="preserve">Quelle: </w:t>
      </w:r>
      <w:r>
        <w:t>https://mcp.opencaselaw.ch/entscheid/ti_gerichte_35.2011.26</w:t>
      </w:r>
    </w:p>
    <w:p>
      <w:r>
        <w:t>FR: TI_GERICHTE 35.2011.26 du 6 juin 2011</w:t>
      </w:r>
    </w:p>
    <w:p>
      <w:r>
        <w:t>IT: TI_GERICHTE 35.2011.26 del 6 giugno 2011</w:t>
      </w:r>
    </w:p>
    <w:p>
      <w:pPr>
        <w:pStyle w:val="Heading2"/>
      </w:pPr>
      <w:r>
        <w:t>Regeste</w:t>
      </w:r>
    </w:p>
    <w:p>
      <w:r>
        <w:t>Ricorso al TCA contro una decisione su opposizione emessa da un assicuratore LAINF irricevibile per mancanza di competenza ratione loci.In effetti l'assicurata è domiciliata in un altro Cantone. Gli atti sono, pertanto, stati trasmessi per competenza al Tribunale amministrativo dell'altro Cantone</w:t>
      </w:r>
    </w:p>
    <w:p>
      <w:pPr>
        <w:pStyle w:val="Heading2"/>
      </w:pPr>
      <w:r>
        <w:t>Volltext</w:t>
      </w:r>
    </w:p>
    <w:p>
      <w:r>
        <w:t>Tessin Tribunale cantonale delle assicurazioni 06.06.2011 35.2011.26 Tessin Tribunale cantonale delle assicurazioni 06.06.2011 35.2011.26 Ticino Tribunale cantonale delle assicurazioni 06.06.2011 35.2011.26</w:t>
      </w:r>
    </w:p>
    <w:p>
      <w:r>
        <w:t>Ricorso al TCA contro una decisione su opposizione emessa da un assicuratore LAINF irricevibile per mancanza di competenza ratione loci.In effetti l'assicurata è domiciliata in un altro Cantone. Gli atti sono, pertanto, stati trasmessi per competenza al Tribunale amministrativo dell'altro Cantone</w:t>
      </w:r>
    </w:p>
    <w:p>
      <w:r>
        <w:t>Raccomandata Incarto n. 35.2011.26 DC / sc Lugano 6 giugno 2011 In nome della Repubblica e Cantone Ticino Il presidente del Tribunale cantonale delle assicurazioni Giudice Daniele Cattaneo segretario: Fabio Zocchetti statuendo sul ricorso del 18 maggio 2011 di RI 1 rappr. da: RA 1 contro la decisione su opposizione del 29 aprile 2011 emanata da CO 1 in materia di assicurazione contro gli infortuni considerato in fatto e in diritto che                              -   con decisione su opposizione del 29 aprile 2011 la CO 1 ha respinto l’opposizione interposta dall’assicurata contro una decisione formale del 24 febbraio. L’assicuratore contro gli infortuni ha indicato la possibilità di inoltrare un ricorso presso “il competente Tribunale cantonale delle assicurazioni del luogo di domicilio dell’interessato“ (cfr. doc. A) -   con il presente ricorso l’assicurata, rappresentata dal RA 1, chiede l’annullamento della decisione su opposizione e l’attribuzione di una rendita d’invalidità LAINF del 23% (cfr. Doc. I); -   visto lo scritto del 16 maggio 2011 del segretario del TCA (cfr. doc. II) e la risposta del rappresentante dell’assicurata che ha chiesto di trasmettere il ricorso al competente Tribunale delle assicurazioni del Cantone __________ (cfr. DOC III). -   ricordato che le decisioni possono essere impugnate entro trenta giorni facendo opposizione presso il servizio che le ha notificate (art. 52 LPGA); le decisioni su opposizione e quelle contro cui un’opposizione è esclusa possono essere impugnate mediante ricorso (art. 56 LPGA); -   l’art. 58 LPGA stabilisce che competente è il tribunale delle assicurazioni del Cantone dove l’assicurato o il terzo è domiciliato nel momento in cui interpone ricorso (cpv.1). Se l’assicurato o il terzo è domiciliato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(cpv. 2). L’autorità che si considera incompetente trasmette senza indugio il ricorso al competente tribunale delle assicurazioni (cpv. 3); -   nel caso in esame risulta dagli atti che l’assicurata è domiciliata a __________; competente a trattare la causa che vede RI 1 opposta alla CO 1 è, pertanto, il Tribunale amministrativo del Cantone __________ (sul tema cfr. STF 8C_769/2008 del 18 marzo 2009 ); -   il presente ricorso si rivela, di conseguenza, irricevibile per mancanza di competenza ratione loci ; -   gli atti vanno trasmessi al Tribunale amministrativo del Cantone __________ per ragione di competenza (cfr. art. 58 cpv. 3 LPGA); Per questi motivi dichiara e pronuncia 1.   Il ricorso è irricevibile . §    Gli atti sono trasmessi, per competenza, al Tribunale amministrativo del Cantone __________, __________, __________, __________.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