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35.2010.60 vom 27. Januar 2011</w:t>
      </w:r>
    </w:p>
    <w:p>
      <w:r>
        <w:t>TI Tribunale d'appello, 2011-01-27, IT</w:t>
      </w:r>
    </w:p>
    <w:p>
      <w:r>
        <w:rPr>
          <w:b/>
        </w:rPr>
        <w:t xml:space="preserve">Quelle: </w:t>
      </w:r>
      <w:r>
        <w:t>https://mcp.opencaselaw.ch/entscheid/ti_gerichte_35.2010.60</w:t>
      </w:r>
    </w:p>
    <w:p>
      <w:r>
        <w:t>FR: TI_GERICHTE 35.2010.60 du 27 janvier 2011</w:t>
      </w:r>
    </w:p>
    <w:p>
      <w:r>
        <w:t>IT: TI_GERICHTE 35.2010.60 del 27 gennaio 2011</w:t>
      </w:r>
    </w:p>
    <w:p>
      <w:pPr>
        <w:pStyle w:val="Heading2"/>
      </w:pPr>
      <w:r>
        <w:t>Regeste</w:t>
      </w:r>
    </w:p>
    <w:p>
      <w:r>
        <w:t>Caduta con rottura cuffia rotatoria dx. Negata causalità nat. per i disturbi al rachide. Lasciata aperta eziologia disturbi psi. poiché, da questo profilo, assicurato non necessitava di cura medica ed era totalmente abile al lavoro. Valutazione grado invalidità e entità menomazione integrità</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2.3.3.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2.3.3.1.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2.3.3.2.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2.3.3.3.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In questo contesto è utile segnalare che, in una sentenza U 394/06 del 19 febbraio 2008, il Tribunale federale ha precisato la propria giurisprudenza in materia di traumi del tipo “colpo di frusta” al rachide cervicale e, in questo ambito, ha parzialmente modificato i criteri di rilievo che, a dipendenza della gravità dell’infortunio, devono eventualmente essere considerati nella valutazione dell’adeguatezza. L'Alta Corte non ha per contro modificato i principi applicabili in caso di sviluppo psichico abnorme post-infortunistico (cfr. DTF 134 V 109, consid. 6.1 e STF 8C_209/2007 del 7 marzo 2008, consid. 1.2). 2.3.3.4.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2.3.4. Dalle carte processuali si evince che l’Istituto resistente ha negato l’eziologia traumatica ai disturbi alla colonna vertebrale e a quelli psichici, facendo capo al parere espresso al riguardo dal dott. __________, rispettivamente, dal dott. __________ (doc. 292, p. 4s.). Per quanto riguarda la problematica ortopedica , il TCA osserva che, a margine della visita del 30 agosto 2010, il dott. __________, spec. FMH in chirurgia ortopedica, ha refertato la presenza di dolori cronici a livello della colonna cervicale irradianti alla colonna dorsale e di una lombalgia cronica senza segni per una sciatalgia. Per far luce in proposito, il medico __________ ha disposto l’esecuzione di una risonanza magnetica del rachide cervicale, dorsale e lombare (doc. 282, p. 5). Gli esami strumentali appena citati sono stati eseguiti il 16 settembre 2010 e hanno in particolare evidenziato, a livello cervicale , una degenerazione discale a tutti i livelli con una leggera spondilosi nella parte mediale e bassa, a livello dorsale , una lieve degenerazione discale a tutti i livelli con una minima ernia medio-laterale a destra all’altezza di Th6-Th7 (senza segni per una compressione radicolare) e un’importante spondilosi ventrale all’altezza di Th7-Th8, nonché, a livello lombare , una leggera degenerazione discale a livello L3-L4 (cfr. doc. 289). Il 22 settembre 2010, l’assicurato è stato di nuovo sottoposto a visita di controllo da parte del chirurgo ortopedico dott.__________. Nel suo relativo referto, il medico fiduciario, preso atto delle risultanze della RMN, ha osservato che “i dolori cronici a livello della colonna cervicale e dorsale con ridotta mobilità della colonna cervicale si lasciano spiegare con le alterazioni degenerative evidenziate tramite la risonanza magnetica. La risonanza magnetica della colonna cervicale, dorsale e lombare, non evidenzia postumi infortunistici ma segni di generazioni pluri-segmentali. Assenza di segni per stenosi foraminale o spinale e assenza di segni per mielopatia. In assenza di postumi traumatici a livello della colonna vertebrale non abbiamo elementi per ammettere una relazione di causalità probabile tra gli attuali disturbi a livello della colonna vertebrale e l’infortunio avvenuto il 13.9.2006. Si tratta piuttosto di una patologia degenerativa che può spiegare almeno parzialmente la cervico-dorsalgia e la lombalgia .” (doc. 290, p. 4 - il corsivo è del redattore). Chiamata a pronunciarsi su una questione di carattere prettamente medico - vista anche l’assenza di certificazioni specialistiche divergenti -, questa Corte non ha motivo per scostarsi dal parere enunciato dal medico di __________ dell’CO 1, specialista proprio nella materia che qui interessa, per il quale i disturbi alla schiena di cui soffre il ricorrente non sono imputabili all’infortunio assicurato, ma piuttosto alle alterazioni degenerative plurisegmentarie oggettivate grazie alla RMN del settembre 2010. In particolare, il TCA osserva che dalla pregressa documentazione agli atti non risulta che nel sinistro del 13 settembre 2006 sarebbe rimasta in qualche modo coinvolta anche la colonna vertebrale (cfr., in proposito, il referto 29 settembre 2006 del dott. __________ - doc. 3, quello datato 10 ottobre 2006 del dott. __________ - doc. 10, nonché il rapporto relativo all’audizione dell’assicurato del 27 novembre 2006 - doc. 16). Del resto, qualora si ammettesse, quale pura ipotesi di lavoro, che la colonna vertebrale è rimasta contusa in occasione della nota caduta, va segnalato che la giurisprudenza federale ha recepito la dottrina medica secondo la quale, dopo traumi quali contusioni o distorsioni, lo stato anteriore del rachide può, di regola, considerarsi ristabilito trascorsi alcuni mesi (di norma da sei a nove) a contare dall'evento traumatico, come se l'infortunio non fosse mai sopraggiunto ( status quo sine ) (cfr., ad esempio, STFA U 194/05 del 25 ottobre 2006, U 122/02 del 28 maggio 2004, consid. 4.2.1, U 483/00 del 9 luglio 2001, consid. 4c, U 401/00 del 6 giugno 2001 e U 199/00 del 29 dicembre 2000). D’altro canto, il fatto che le alterazioni degenerative in questione siano plurisegmentarie, ovvero distribuite su tutto il rachide, parla piuttosto a sfavore di un’eziologia traumatica. In esito alle considerazioni che precedono, questo Tribunale non ritiene dunque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alla colonna vertebrale, localizzati in particolare a livello cervicale e lombare, costituiscano una conseguenza naturale dell’evento traumatico occorso il 13 settembre 2006. Per quanto concerne l’ aspetto psichico , dalla documentazione a disposizione risulta che RI 1 è stato visitato, una sola volta durante la degenza presso la Clinica di riabilitazione di __________ (16 novembre-5 dicembre 2009), dal dott. __________, spec. FMH in psichiatria e psicoterapia. Secondo il suo rapporto del 28 gennaio 2010, l’assicurato soffriva a quel momento di un episodio depressivo di media gravità con possibili aspetti di somatizzazione (ICD-10: F32) (doc. 232). Il 1° aprile 2010, l’insorgente è stato periziato dal dott. __________, spec. FMH in psichiatria e psicoterapia, per conto dell’Istituto assicuratore convenuto. Per questo sanitario, RI 1 presentava a quel momento una lieve sintomatologia depressiva con sintomi somatici (ICD-10: F32.01), senza conseguenze sulla capacità e sul funzionamento lavorativo e senza necessità di instaurare una cura psichiatrica-specialistica (doc. 247, p. 3s.: “In base alle risultanze del mio esame clinico odierno, non ho potuto evidenziare dei sintomi psico-patologici di rilevanza clinica. I sentimenti e i disturbi lamentati corrispondono infatti a modalità reattive adeguate, legate principalmente alla sua problematica situazione esistenziale e finanziaria e alla sintomatologia algica, ma esse non sono attribuibili ad un’evoluzione psichica patologica. Dal lato affettivo è apparso solo lievemente abbattuto, ciò che a livello diagnostico può essere inquadrato in una sintomatologia depressiva lieve. Non sussistono dei segni deponenti per un disturbo di personalità o per una modificazione duratura della personalità. A livello clinico, la lieve sintomatologia depressiva con sintomi somatici (F32.01) può essere compresa come reazione al disturbo algico esistente ma non comporta, di per sé, delle conseguenze sulla capacità e sul funzionamento lavorativo. (…). … da un punto di vista medico-psichiatrico non sussiste una patologia psichiatrica maggiore, in rapporto causale naturale con l’evento infortunistico in questione, che potrebbe in qualche modo limitare l’esercizio di un’attività giudicata confacente da un punto di vista ortopedico . Ne consegue che al momento non è necessaria (peraltro non viene desiderata dall’interessato) una cura psichiatrica-specialistica.” - il corsivo è del redattore). Tutto ben considerato, il TCA ritiene che la perizia elaborata dallo psichiatra dott. __________ possa costituire una valida base per il giudizio che esso è chiamato a rendere. In effetti, il suo referto non evidenzia contraddizioni, né si può affermare che esso sia incompleto, si fondi su accertamenti di fatto errati oppure giunga a conclusioni non motivate o non convincenti. Questo Tribunale non ignora che, nel corso dell’inverno 2009, lo psichiatra dott. __________ aveva diagnosticato un episodio depressivo di media gravità (senza comunque pronunciarsi sulla capacità lavorativa; doc. 232), tuttavia questa valutazione non appare suscettibile di mettere in discussione la fondatezza del parere dello specialista interpellato dall’amministrazione. Da una parte, la visita peritale presso il dott. __________ ha avuto luogo qualche mese dopo il consulto psichiatrico presso la Clinica di __________, motivo per cui non è da escludere che nel frattempo lo stato di salute psichica dell’assicurato sia mutato. D’altra parte, non sono state prodotte certificazioni specialistiche, posteriori alla perizia del dott. __________, attestanti l’esistenza di una patologia psichiatrica con incidenza sulla capacità lavorativa dell’insorgente. Infine, dagli atti non risulta che quest’ultimo abbia dovuto far capo a cure specialistiche (cfr., in questo senso, il doc. 247, p. 3: “È stato visto dal dott. __________ che ha diagnosticato un episodio depressivo di media gravità con possibili aspetti di somatizzazione (F32) e ha consigliato una presa a carico specialistica ambulatoriale. L’assicurato non si è tuttavia mai recato in cura specialistica e neppure nel corso della presente visita ha espresso un desiderio in tal senso .” - il corsivo è del redattore). In esito a quanto precede, il TCA ritiene quindi accertato che, dal profilo psichiatrico , RI 1 non necessita di una cura medica ed è da considerare totalmente abile al lavoro, motivo per cui diviene inutile interrogarsi in merito all’eziologia, traumatica oppure morbosa, delle lieve affezione diagnosticata dal dott. __________. 2.4. Stato di salute infortunistico stabilizzato a contare dal 1° luglio 2010? 2.4.1.   Con la propria impugnativa, l’assicurato ritiene prematuro l’avere posto fine alle prestazioni di corta durata, segnatamente a quelle di cura medica, e quindi l’aver esaminato il diritto alle prestazioni di lunga durata. In proposito, egli ha sottolineato che lo stesso medico di circondario dell’CO 1 ha evidenziato l’esistenza di terapie ancora suscettibili di migliorare lo stato della sua spalla destra (cfr. doc. I, p. 10s.). 2.4.2.   Giusta l'art.</w:t>
      </w:r>
    </w:p>
    <w:p>
      <w:r>
        <w:rPr>
          <w:b/>
        </w:rPr>
        <w:t>E. 10</w:t>
      </w:r>
    </w:p>
    <w:p>
      <w:r>
        <w:t>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op. cit.,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In una sentenza 8C_211/2009 del 10 luglio 2009 consid. 4, il TF si è al riguardo espresso nei termini seguenti: " Poiché l'assicurazione sociale contro gli infortuni si riferisce a persone che svolgono attività lavorativa (si confronti l'art. 1 [dal 1° gennaio 2003 art. 1a, con testo invariato] e l'art. 4 LAINF), per interpretare il concetto di "sensibile miglioramento" ("namhafte Besserung" e "sensible amélioration" nella versione tedesca e francese dell'art. 19 cpv. 1 LAINF) si farà riferimento ad un incremento rispettivamente ad un recupero dell'abilità lavorativa, nella misura in cui si è deteriorata in seguito all'infortunio. L'aggettivo "sensibile" illustra inoltre che il miglioramento dev'essere importante. Progressi trascurabili non bastano, così come neppure la mera possibilità di un risultato positivo (DTF 134 V 109 consid. 4.3 pag. 115; v. pure sentenze del Tribunale federale delle assicurazioni U 244/04 del 20 maggio 2005, in RAMI 2005 no. U 557 pag. 388, consid. 2, non pubblicato, e U 412/00 del 5 luglio 2001, consid. 2a; cfr. inoltre Maurer, Schweizerisches Unfallversicherungsrecht, 2a ed., Berna 1989, pag. 274). Lo stesso vale per provvedimenti terapeutici che contribuiscono a lenire i sintomi di un danno alla salute stazionario per un periodo limitato nel tempo (v. ancora sentenza del Tribunale federale delle assicurazioni U 244/04 del 20 maggio 2005, in RAMI 2005 no. U 557 pag. 388 consid. 1, non pubblicato, e 3).“ 2.4.3.   Il TCA osserva che già in occasione della visita medica di chiusura del 28 gennaio 2010, a distanza di poco meno di un anno dall’ultimo intervento artroscopico, il chirurgo ortopedico dott. __________, pronunciandosi sull’ulteriore procedere medico, ha consigliato un trattamento funzionale precisando che “… non sono indicati ulteriori accertamenti o interventi che con alta probabilità non porteranno ad un notevole miglioramento della funzionalità e della sintomatologia a livello della spalla destra .” (doc. 231, p. 4 - il corsivo è del redattore). Nel frattempo, l’Istituto assicuratore ha concesso il proprio benestare per l’esecuzione di un ciclo di lezioni per l’apprendimento del metodo Feldenkrais (doc. 246), e ciò sulla scorta delle indicazioni fornite al riguardo dal medico curante specialista dell’assicurato, dott. __________ (doc. 244: “Sono stato incaricato di valutare se il paziente potesse eventualmente godere di un beneficio di lezioni Feldenkrais. Penso personalmente che si potrebbe migliorare anche solo modestamente, almeno insegnando al paziente una postura un po’ meno tesa con più leggerezza nel muoversi …”). Dagli atti di causa si apprende che la terapia secondo il metodo Feldenkrais non ha in realtà portato alcun beneficio all’assicurato (doc. 282, p. 3). A margine della visita di controllo del 22 settembre 2010, il dott. __________ ha confermato le conclusioni contenute nel suo referto afferente alla visita di chiusura del gennaio 2010 e ha quindi ribadito l’indicazione a un trattamento funzionale antalgico dei disturbi alla spalla destra (doc. 290, p. 4). Tenuto conto di quanto precede, la decisione dell’CO 1 di porre termine alle prestazioni di corta durata a decorrere dal 1° luglio 2010, deve essere confermata in questa sede. Dopo attenta valutazione della documentazione medica agli atti, é in effetti chiaro che da ulteriori provvedimenti terapeutici non vi sono più da attendersi dei notevoli miglioramenti delle condizioni della spalla destra. Nella misura in cui il trattamento indicato dal medico di circondario è stato prescritto a scopo antalgico, volto cioè a controllare i dolori, esso ha un carattere meramente conservativo , ciò che non impedisce di considerare stabilizzato lo stato di salute dell’assicurato. L’amministrazione era pertanto legittimata a procedere alla definizione del diritto alle prestazioni di lunga durata, e ciò tenendo conto unicamente dei postumi infortunistici alla spalla destra. 2.5. Entità della rendita di invalidità 2.5.1.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2.5.2.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2.5.3.   In sede di ricorso, l’assicurato non ha contestato la valutazione dell’esigibilità lavorativa come tale, espressa dal medico di __________ in occasione della visita di chiusura del 28 gennaio 2010 (cfr. doc. I). Il TCA, da parte sua, non può che condividere l’apprezzamento del chirurgo ortopedico dott. __________, secondo cui, assodata l’impossibilità di riprendere la precedente professione di magazziniere, RI 1 potrebbe svolgere, a tempo pieno e con un rendimento completo, un’attività alternativa leggera, in cui non debba né sollevare/trasportare pesi anche solo relativamente importanti né eseguire lavori al di sopra dell’orizzontale (cfr. doc. 231, p. 4), limitazioni che corrispondono, del resto, a quelle che si riscontrano normalmente in assicurati che hanno lamentato una rottura della cuffia dei rotatori (cfr., fra le tante, STCA 35.1998.63 del 23 novembre 1998 e 35.1998.117 del 29 luglio 1999, tutelata dal TFA con pronunzia U 296/99 del 3 gennaio 2000). Inoltre, è utile riferirsi a quanto il TFA (TF, a partire dal 1° gennaio 2007) e questa stessa Corte hanno giudicato in fattispecie analoghe, riguardanti assicurati anch'essi con problematiche agli arti superiori.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era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 il corsivo è del redattore e vale quale risposta alle perplessità sollevate dall’insorgente, cfr. doc. I, p. 35s.) È pure stato giudicato completamente abile in attività leggere, da svolgere all’altezza del banco e che implicano unicamente la manipolazione di oggetti leggeri, un assicurato, di professione muratore, che soffriva di una sindrome da attrito sottoacromiale ad entrambe le spalle, persistente malgrado le operazioni eseguite nel frattempo (riparazione della cuffia dei rotatori, acromioplastica a livello della due spalle; STFA I 356/04 del 12 maggio 2005, consid. 2.2 e 3.1). Il Tribunale federale ha infine dichiarato in grado di esercitare un’attività adeguata a tempo pieno e con un rendimento completo, un muratore che, a causa di un infortunio, soffriva di un’artrosi al gomito con conseguente limitazione della mobilità, soprattutto nell’estensione, nonché di una paralisi parziale del nervo mediano con disturbi nella motricità fine, nella forza e nella resistenza della mano destra. In proposito, l’Alta Corte ha in particolare ricordato che sul mercato equilibrato del lavoro sono reperibili delle occupazioni che possono essere svolte con una sola mano : " (…). 2.3.2 Warum der Beschwerdegegner in einer leidensangepassten Tätigkeit, welche im Übrigen weitgehend übereinstimmend mit der Einschätzung des Dr. med. B.________ definiert wird (leichte Tätigkeit, vorwiegend mit der linken Hand, ohne Schläge, Vibrationen, Lastenheben/-tragen über 5 kg), nur noch zu 50 % leistungsfähig sein soll, wird indessen nicht näher begründet. Selbst wenn nur noch ein Einsatz der linken (adominanten) Hand möglich wäre, liesse sich eine lediglich 50%ige Arbeitsfähigkeit mit Blick auf vergleichbare Fälle nicht begründen. Massgebend ist allein, ob der Beschwerdegegner auf dem ausgeglichenen Arbeitsmarkt, der von seiner Struktur her einen Fächer verschiedenartiger Stellen offen hält, eine Arbeit finden könnte (BGE 110 V 273 E. 4b S. 276). Dort finden sich auch Stellen, die einhändig ausgeführt werden können. Zu denken ist etwa an einfache Überwachungs-, Prüf- und Kontrolltätigkeiten sowie an die Bedienung und Überwachung von (halb-)automatischen Maschinen oder Produktionseinheiten, die keinen Einsatz von rechtem Arm und rechter Hand voraussetzen (vgl. Urteile U 470/06 vom 27. April 2007 E. 3, U 303/06 vom 22. November 2006 E. 7.2, I 47/00 vom 21. Februar 2001 E. 3a und U 132/99 vom 22. Dezember 1999 E. 2a) . Beim Beschwerdegegner liegt nebst der schlechten Beweglichkeit des Ellbogens eine feinmotorische und kräftemässige Einschränkung der Hand vor. 2.4 Somit kann hier auf die Einschätzung der BEFAS-Gutachter, wonach bei ganztägigem Einsatz eine Leistungseinbusse von 50 % bestehe, nicht abgestellt werden, sondern es ist eine 100%ige Arbeitsfähigkeit anzunehmen .“ (STF 8C_1005/2008 del 17 aprile 2009 consid. 2.3.2 e 2.4 - il corsivo è del redattore) 2.5.4.   Si tratta ora di valutare le conseguenze economiche del danno alla salute infortunistico.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2.5.5. Per determinare il reddito ancora esigibile dall'assicurato, l'assicuratore LAINF convenuto ha compiuto in sede amministrativa degli accertamenti presso alcune aziende ticinesi. Dai medesimi risulta che nelle attività leggere che l'assicurato sarebbe in grado di esercitare tenuto conto delle sequele che interessano l’arto superiore destro, e meglio l’operaio rilegatore presso la __________ di __________, l’addetto alla sorveglianza presso la __________, l’operaio addetto alla fabbricazione di trapani presso la __________, il raffilatore presso la __________ e l’apparecchiatore presso la __________, i dipendenti di tali ditte percepivano in media, nel 2010 (cfr., a questo proposito, DTF 128 V 174 = RAMI 2002 U 467, p. 511ss.), un reddito annuo pari a fr. 48'687.20 (cfr. doc. 256 + allegati).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dallo specchietto che figura sull’allegato al doc. 256 si evince che sono 60 i posti di lavoro che entrano in considerazione, che i salari minimo e massimo ammontano, rispettivamente, a fr. 32’499 e a fr. 69'555, e infine che quello medio è di fr. 47'484. Il TCA constata che il valore considerato dall’assicuratore LAINF convenuto (fr. 48'687.20) è superiore del 2.47% rispetto alla media dei salari medi (fr. 47'484). In base alla giurisprudenza federale, ciò non è però sufficiente per dubitare della rappresentatività del reddito da invalido stabilito in base alle DPL. In effetti, in una sentenza U 594/06 del 26 aprile 2007, l’Alta Corte è pervenuta a questa stessa conclusione trattandosi di una differenza dell’8% circa (cfr., pure, la STCA 35.2005.90 del 22 maggio 2006 consid. 2.9., pubblicata in RtiD II 2006 n. 54, in cui questo Tribunale ha deciso di fare propria la prassi dell’INSAI secondo la quale sono di principio tollerati scostamenti sino al 10% ). In conclusione - assodato che i cinque posti di lavoro segnalati dall’amministrazione rispettano le limitazioni funzionali descritte nella documentazione medica agli atti, aspetto riguardo al quale l’insorgente non ha d’altronde sollevato specifiche obiezioni (cfr. STF 8C_285/2010 del 6 settembre 2010) -, il reddito da invalido è stato validamente determinato in base alle DPL. Esso ammonta a fr. 48'687.20. Decurtazioni sul reddito da invalido stabilito in applicazione delle DPL non possono entrare in linea di conto , considerato il sistema stesso su cui si fonda questa modalità di fissazione del reddito (cfr. DTF 129 V 472 consid. 4.2.3). 2.5.6.   Per quanto concerne il reddito da valido , secondo l’CO 1, l'insorgente avrebbe guadagnato nel 2010, qualora non fosse rimasto vittima dell’infortunio assicurato, un importo annuo di fr. 72'520 (cfr. doc. 256). Questo dato, desunto dalle informazioni fornite direttamente dall’ex datore di lavoro (cfr. doc. 256 e 190), può senz’altro essere fatto proprio dal TCA. Le censure sollevate al riguardo in sede di ricorso (cfr. doc. I, p. 13) appaiono generiche e non supportate da prove, motivo per cui non possono essere ascoltate. 2.5.7.   Il grado di invalidità dell'insorgente - determinato confrontando i fr. 48'687.20 al reddito che egli avrebbe potuto conseguire se non fosse intervenuto l’infortunio, e cioè fr. 72'520 - risulta quindi essere del 32.86%, arrotondato al 33% secondo la giurisprudenza di cui alla DTF 130 V 121, consid. 3.2. = SVR 2004 UV Nr. 11 p. 41 (cfr. anche SVR 2004 UV Nr. 12 p. 44 nella quale l'Alta Corte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a RI 1 è stata attribuita una rendita di invalidità proprio del 33%, la decisione su opposizione impugnata merita dunque di essere confermata. 2.6. Entità della menomazione all’integrità 2.6.1.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2.6.2.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2.6.3.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2.6.5.   L’assicuratore LAINF resistente, sentito il parere del proprio medico di circondario, ha assegnato al ricorrente un’IMI del 10% (cfr. doc. 272, p. 3). Questa la valutazione del dott. __________ contenuta nel referto relativo alla visita medica di chiusura del 28 gennaio 2010: " REFERTO Sindrome algica alla spalla destra con funzione non chiaramente oggettivabile. Esiti di 3 interventi chirurgici per ricostruzione della cuffia dei rotatori con buon risultato radiologicamente e clinicamente. VALUTAZIONE 10% GIUSTIFICAZIONE Vista la sindrome algica e la mancanza di collaborazione dell’assicurato, con oggettivamente buon risultato della ricostruzione della cuffia della spalla destra, ci si basa su una funzione teorica con limitazione per l’abduzione/flessione della spalla limitata a 30° oltre l’orizzontale; una limitazione che secondo la tabella 1.2 viene valutata al 10%.” (doc. 230; cfr. pure il doc. 290, p. 4 in cui il dott. __________ si é riconfermato nel proprio apprezzamento) 2.6.6.   Chiamato a pronunciarsi, questo Tribunale sottolinea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Ai fini della determinazione dell’IMI, occorre perciò fare astrazione dai disturbi soggettivamente accusati dall’assicurato che non trovano correlazione sul piano oggettivo . In effetti, se si tenesse conto di disturbi (soltanto) soggettivamente risentiti, non si giungerebbe più a una valutazione astratta e egualitaria di una menomazione all’integrità. Nella concreta evenienza, dalle tavole processuali emerge che da più parti è stata osservata una discrepanza tra lo status oggettivabile alla spalla destra e la sintomatologia soggettivamente denunciata dall’assicurato a quel livello. In effetti, già in occasione del consulto specialistico dell’11 agosto 2009, il Prof. dott. __________, spec. FMH in chirurgia ortopedica e traumatologia, ha riferito di una sindrome dolorosa decompensata il cui sostrato non era più riscontrabile. Egli ha quindi disposto l’esecuzione di una RMN a conferma dell’esito dell’esame clinico da lui praticato (cuffia dei rotatori intatta; doc. 180), esame che ha avuto luogo il 17 agosto 2009 (doc. 181). Quindi, chiamato dall’amministrazione a esprimersi sulle risultanze della risonanza magnetica appena citata, il Prof. __________, con rapporto del 2 settembre 2009, ha escluso la presenza di una re-rottura della cuffia rotatoria, come pure di un’infezione Low Grade . D’altro canto, tenuto conto di un trofismo muscolare ben conservato, egli ha fatto stato di una tendenza cosciente o incosciente all’aggravamento , nonostante la plausibilità dei disturbi denunciati e dimostrati (doc. 191). A margine della visita circondariale di controllo del 2 ottobre 2009, il dott. __________, spec. FMH in chirurgia ortopedica, ha rilevato in particolare che “nonostante tutti gli accertamenti effettuati, non si è riusciti a mettere in evidenza una patologia oggettivabile che possa motivare questo importante calo della mobilità e della forza e i dolori importanti accusati dall’assicurato. L’esame clinico non è valutabile. Vi sono molti elementi discrepanti. A più di 3 anni dall’infortunio con un braccio praticamente inutilizzato, non si nota alcuna diminuzione della massa muscolare . Vi è quindi un’importante discrepanza tra i dati oggettivabili e i disturbi accusati dall’assicurato . In tale situazione il caso va giudicato soltanto dai dati oggettivi.” (doc. 196, p. 3 - il corsivo è del redattore). Dal rapporto stilato dal fisioterapista che ha seguito l’insorgente durante la sua degenza presso la Clinica di riabilitazione di __________ (16 novembre - 5 dicembre 2009), si evince in particolare che “ogni test fisico effettuato sul paziente è però condizionato da una contrazione dolorosa della muscolatura e quindi i risultati non sono ben interpretabili.” (doc. 227, p. 2). In occasione della visita medica di chiusura del 28 gennaio 2010, il medico di circondario ha refertato, sul piano oggettivo, una “lieve ipotrofia del muscolo sovra-/e infra-spinato e del deltoide in seguito a 3 interventi per la riparazione della cuffia dei rotatori. Funzione della spalla non valutabile e oggettivabile. Cuffia dei rotatori clinicamente e radiologicamente intatta e funzionale.”. Egli ha evidenziato l’esistenza di una “… discrepanza significativa della mobilità della spalla tra l’esame clinico, che mostra una funzione e mobilità molto limitata della spalla destra e tra l’osservazione informale durante il colloquio, durante il quale l’assicurato si sveste/veste ed entra/esce dallo studio medico, quando ripetitivamente esegue movimenti in misura molto più ampia. L’assicurato sta sottovalutando le capacità funzionali della spalla destra . Si riscontra una situazione invariata con importante sindrome algica della spalla destra con significante perdita di funzionalità che non è oggettivabile.” (doc. 231, p. 4 - il corsivo è del redattore). Pertanto, contrariamente a quanto crede il ricorrente (cfr. doc. I, p. 14), il fatto che il dott. __________ sostenga che “l’eziologia dell’importante sintomatologia algica e del deficit funzionale a livello del cingolo scapolare a destra e all’arto superiore destro, rimane non chiara.” (doc. 290, p. 4), non significa che sarebbero necessari degli ulteriori accertamenti per valutare la menomazione all’integrità, ma bensì che, nonostante l’assicurato sia stato sottoposto ad accurati accertamenti diagnostici, non è stato possibile oggettivare un danno alla salute atto a giustificare l’importante sintomatologia da lui denunciata. Tenuto conto di quanto precede, non è criticabile che il medico di __________ abbia valutato la menomazione all’integrità prendendo in considerazione lo stato oggettivabile della spalla destra e, perciò, basandosi su una funzionalità teorica dell’arto superiore interessato. Il TCA ritiene dunque di poter aderire all’apprezzamento del dott. __________i, per il quale RI 1 presenta (teoricamente) una spalla mobile fino a 30° oltre l’orizzontale, ciò che corrisponde, in base alla tabella 1.2 edita dalla Divisione di medicina assicurativa dell’INSAI, a un’indennità del 10%. Anche per quanto attiene all’entità dell’IMI, la decisione su opposizione merita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