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35.2009.86 vom 10. Dezember 2009</w:t>
      </w:r>
    </w:p>
    <w:p>
      <w:r>
        <w:t>TI Tribunale d'appello, 2009-12-10, IT</w:t>
      </w:r>
    </w:p>
    <w:p>
      <w:r>
        <w:rPr>
          <w:b/>
        </w:rPr>
        <w:t xml:space="preserve">Quelle: </w:t>
      </w:r>
      <w:r>
        <w:t>https://mcp.opencaselaw.ch/entscheid/ti_gerichte_35.2009.86</w:t>
      </w:r>
    </w:p>
    <w:p>
      <w:r>
        <w:t>FR: TI_GERICHTE 35.2009.86 du 10 décembre 2009</w:t>
      </w:r>
    </w:p>
    <w:p>
      <w:r>
        <w:t>IT: TI_GERICHTE 35.2009.86 del 10 dicembre 2009</w:t>
      </w:r>
    </w:p>
    <w:p>
      <w:pPr>
        <w:pStyle w:val="Heading2"/>
      </w:pPr>
      <w:r>
        <w:t>Regeste</w:t>
      </w:r>
    </w:p>
    <w:p>
      <w:r>
        <w:t>Assicurato scivola nel giardino di casa riportando distorsione alla caviglia destra. Determinazione diritto alla rendita d'invalidità e determinazione entità menomazione intergrità</w:t>
      </w:r>
    </w:p>
    <w:p>
      <w:pPr>
        <w:pStyle w:val="Heading2"/>
      </w:pPr>
      <w:r>
        <w:t>Erwägungen</w:t>
      </w:r>
    </w:p>
    <w:p>
      <w:r>
        <w:rPr>
          <w:b/>
        </w:rPr>
        <w:t>E. 18</w:t>
      </w:r>
    </w:p>
    <w:p>
      <w:r>
        <w:t>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w:t>
      </w:r>
    </w:p>
    <w:p>
      <w:r>
        <w:rPr>
          <w:b/>
        </w:rPr>
        <w:t>E. 22</w:t>
      </w:r>
    </w:p>
    <w:p>
      <w:r>
        <w:t>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Dalle carte processuali emerge che l’8 agosto 2005 RI 1, dopo essere scivolato nel giardino di casa, ha incastrato il piede nel canale di scolo riportando una distorsione della caviglia destra (cfr. consid. 1.1.). Nel rapporto CO 1 del 20 dicembre 2005 il Dr. __________, spec. FMH in chirurgia ortopedica ha diagnosticato uno stato da distorsione del retro piede destro l’8.8.2005 e stato da plastica di stabilizzazione talo calcaneare nel 2000 (doc. 22). Dallo scritto del 21 dicembre 2005 del Dr. __________ capo-clinica in ortopedia dell’Ospedale __________ di __________, si evince che l’assicurato il 27 novembre 2005 ha nuovamente distorto la caviglia con una clinica di stiramento del fibulo talare anteriore (doc. 24). Nel rapporto di visita del 21 aprile 2006 il Dr. __________, spec. FMH in chirurgia ortopedica e traumatologia, ha diagnosticato un’instabilità e artralgie del retropiede destro post-traumatico (doc. 41). Il 31 maggio 2006 l’assicurato si è quindi sottoposto ad un intervento di resezione parziale di una ricostruzione plastica legamentosa sottotalare destra e plastica legamentosa fibulo-talare anteriore della caviglia destra e artrolisi sottotalare, da parte del Dr. __________ (doc. 50). Nel rapporto di visita dell’8 agosto 2006 il Dr. __________ ha attestato un’abilità lavorativa del 100% a partire dall’8 settembre 2006 (doc. 57), poi confermata ancora nel rapporto del 5 settembre 2006 (doc. 61). Nel rapporto dell’CO 1 del 29 settembre 2006 il Dr. __________ ha posto la seguente diagnosi: " (…) Stato da ripetuti traumi distorsivi alla caviglia destra. Stato da plastica del fibulo-talare anteriore e resezione di un ostefita laterale al talo il 31.5.2006. Stato da plastica legamentare talocalcaneare a destra il 29.5.2000." (doc. 66) Il Dr. __________ ha quindi esposto le seguenti considerazioni conclusive: " (...) Conclusioni Vi è una chiara discrepanza tra la dichiarazione dell'assicurato e i reperti oggettivabili, infatti l'assicurato dichiara di avere importantissimi dolori che lo disturbano moltissimo però dichiara anche di non assumere nessun medicamento contro i dolori. Dichiara di non riuscire quasi a camminare e di doversi risparmiare molto, però alla prova dei fatti non si rileva nessuna atrofia dell'arto inferiore sinistro. Questo è anche in netta contraddizione con l'iniziale importante zoppia dimostrata dall'assicurato anche se bisogna pur dire che dopo insistenza l'assicurato inizia a camminare piuttosto normalmente. Anche la sintomatologia fatta rilevare dall'assicurato alla palpazione della cicatrice è pur sempre un reperto soltanto semi-oggettivabile infatti i dolori lamentati non possono essere nè provati, nè smentiti. In contraddizione con questo vi è però il fatto che alla mobilizzazione dell'alluce il paziente lamenta anche importanti dolori alla caviglia in zona antero-laterale e questo non trova nessuna spiegazione dal punto di vista anatomico, infatti i tendini, in particolare il flessore dell'alluce si trovano sul lato mediale e nulla hanno a che vedere con la zona del malleolo laterale rispettivamente con il seno del tarso. Procedere L'assicurato continua ad insistere dicendo di avere importanti dolori, questi sono in gran parte poco oggettivabili però è pur vero che egli è stato sottoposto a 2 interventi alla caviglia in questi ultimi 5 anni per cui per tentare di ulteriormente mettere in chiaro la situazione della caviglia destra e alfine di mettere in chiaro quali sono i veri reperti oggettivabili chiederemo secondo parere alla Clinica __________. Per il momento fino all'esecuzione del secondo parere l'assicurato continua ad essere inabile al lavoro al 100%. Questa lettera è inviata al medico curante dell'assicurato, dott. __________ con il consenso dello stesso." (Doc. 66) RI 1 è quindi stato visitato presso la Clinica __________ di __________ che nel rapporto del 9 gennaio 2007 ha posto la diagnosi di “ St.n. Bandplastik Ligamentum talofibulare anterius mit Osteophytenentfernung am lateralen Talus am 31.05.2006. St.n. Bandplastik talocalcaneär am 29.05.2002, jeweils rechts. Aktuell Beschwerdepersistenz lateraler Malleolus bei V.a. symptomatisches Os subfibulare sowie möglicher Peronealsehnenläsion und Entrapement des N. suralis ” (doc. 74) Gli specialisti della Clinica __________ di __________ hanno quindi   concluso come segue: " (...) Beurteilung und Procedere (gemeinsam mit Dr. med. __________ , Leitender Oberarzt Fusschirurgie): Es besteht ein St.n. zweimaliger Bandplastik am lateralen Malleolus rechts und aktueller Beschwerdepersistenz. Der Patient ist aktuell nicht unwesentlich beeinträchtig. Seit ca. 1 Jahr konnte er seinem Beruf als Versicherungsagent nicht mehr nachgehen. Aufgrund der klinischen Untersuchung empfehlen wir zunächst eine Wiederholung der MRI-Bilder um eine allfällige Peronealläsion bei klinisch deutlicher Schmerzhaftigkeit zu bestätigen oder auszuschliessen. Des Weiteren empfehlen wir eine neurologische Untersuchung im Sinne einer sensorischen orthodromen Neurographie. Nach durchgeführter Untersuchung müsste allenfalls die Entfernung des Os subfibulare, welches durchaus die geklagten Beschwerden verursachen kann, in Erwägung gezogen werden. Wir hoffen, Ihnen mit unseren Angaben gedient zu haben und stehen für weitergehende Fragen selbstverständlich jederzeit zur Verfügung." (Doc. 74) Sulla base delle indicazioni degli spec ialisti della Clinica __________ l’CO 1 ha predisposto una valutazione neurologica unitamente ad un nuovo esame di risonanza magnetica (doc. 80). Il Dr. __________ dell’Ospedale __________ di __________ nel referto radiologico del 19 febbraio 2007 ha riferito che rispetto alla risonanza magnetica del 26 ottobre 2005 “ si notano reperti sostanzialmente invariati senza segni per fratture. Presenza di un piccolo sperone osseo a livello antero-laterale del calcagno. Vi sono esiti dopo plastica legamentare in sede laterale e anteriore con un lieve edema, reperto da correlare con l’esame clinico. Non segni per un’osteonecrosi. Non fratture da stress. Stato dopo asportazione del materiale di osteosintesi ” (doc. 86). Il Dr. __________, spec. FMH in neurologia, nel referto del 21     febbraio 2007 ha espresso la seguente valutazione: " (...) Da un punto di vista clinico il paziente riferisce un'ipo e disestesia nel territorio di innervazione del nervo surale destro con una certa alodinia alla palpazione perimalleolare del malleolo laterale destro in sede postero-inferiore, viene riferita anche una lieve ipoestesia sulla punta dorsale delle dita da II a V del piede destro. La forza muscolare è indenne, i riflessi sono ben evocabili e simmetrici, vi è una lieve ipotrofia della muscolatura distale dell'arto inferiore destro su probabile disuso. All'esame ENG parametri nella norma del nervo peroneo superficiale sensitivo destro e del nervo surale bilateralmente, ho effettuato anche una derivazione distale del nervo surale a livello del III° distale laterale dei piedi bilateralmente (descritto nell'esame ENG come option2), risultati nella norma. La lieve riduzione della velocità di conduzione sensitiva in tutti i nervi esaminati non è da considerare patologica ed è legata alla temperatura cutanea piuttosto bassa di 27.3° C. In conclusione non trovo una patologia nel nervo surale destro sotto forma di una neuropatia o compressione del nervo, non posso però escludere del tutto un'irritazione del nervo stesso. Dal lato terapeutico si potrebbe eventualmente tentare un'infiltrazione del nervo surale destro oppure un trattamento con farmaci antiepilettici del tipo Lyrica ® , Neurontin ® o Tegreto®." (Doc. 89) Dopo le consultazioni del 3 luglio 2007 (doc. 101), del 13 agosto 2007 (doc. 105), del 18 ottobre 2007 (doc. 117) del 27 novembre 2007 (doc. 121) e del 15 maggio 2008 (doc. 142) presso la Clinica __________ di __________, l'assicuratore contro gli infortuni ha ritenuto necessario sottoporre l’assicurato ad una visita specialistica ad opera del Dr. __________, spec. FMH in chirurgia ortopedica e attivo presso la Divisione medica infortunistica dell'CO 1 a __________, il quale nel referto peritale del 24 giugno 2008 ha posto la seguente diagnosi: " (...) Diagnose -   Narbenprobleme und Defekt im lateralen USG rechts bei -   Zustand nach zweimaliger Bandplastik wegen lateraler OSG-In                stabilität rechts, letztmals am 31.5.2006, Zustand nach Bandplastik im lateralen Chopart-Gelenk -   Zustand nach ausgedehnter subtalarer Arthrolyse am 31.5.2006, erheblich vorwiegend nar­big bedingte Restbeschwerden. -   Zustand nach Strecksehnenläsionen Mittelfinger rechts vom 14.11.2001 ohne Residuen." Egli ha poi sviluppato in particolare le seguenti considerazioni: " Es bleibt somit sehr schwierig, die vom Versicherten als für jeden Beruf voll  invalidisierend ge­nannten Beschwerden am rechten Fuss mit orthopädischen und neurologischen Befunden zu er­klären. Dies macht auch eine gezielte Behandlung unmöglich oder zumindest sehr schwierig. Die heutige Untersuchung hat auch wenig Schonungszeichen ergeben. Der einzige Unterschied nebst der Narbe war eigentlich nur eine gewisse Verschmächtigung des Vorfussballens. Eine Wa­denatrophie konnte umfangmassig nicht bestätigt werden. Dies ist dem Versicherten auch mitge­teilt worden. Es ist natürlich ausgesprochen unbefriedigend, dass Herr RI 1 als 24-Jahriger nun schon seit langer Zeit vollständig aus dem Berufsleben ausgeschieden ist und fúr sich auch keine berufliche Zukunft sieht solange sich die Beschwerden am Fuss nicht bessern. Aus orthopädischer Sicht lässt sich dies auch nicht begründen; das heisst die Bilanz zwischen Erträglichkeit der Symptome und nutzbringender Tätigkeit sieht Herr RI 1 alleine aufgrund des Schmerzausmasses. Herr RI 1 konnte beruhigt werden, dass eine tägliche Belastung im üblichen Rahmen (ebenes Gelän­de, mit regelmässigem Sitzen) keine Gefahr einer objektiven Verschlechterung des Befundes mit sich bringt. Sicherlich ist der Ausgang des operativen Eingriffes von Dr. __________ fúr Herrn RI 1 unbefriedi­gend, obwohl die Instabilität des OSGs ganz klar davon profitiert hat. Offenbar ist damit nicht das präoperativ bestehende Problem angegangen worden, sondern vor allem die Instabilität im obe­ren Sprunggelenk, welche wahrscheinlich durch den vorangegangenen Eingriff gar nicht wesent­lich gebessert worden ist. Die ausgiebige Resektion des lateralen unteren Sprunggelenkes, re­spektive der draus entstandene grosse Defekt vermag zumindest einen Teil der residuellen Be­schwerden zu erkiaren, aber nicht den gesamten Umfang. Für eine Arthrodese des unteren Sprunggelenkes besteht keine ausreichende Indikation. Zusammenfassung Herr RI 1 klagt über zunehmende Beschwerden im lateralen Ruckfuss nach einer Revisions­bandplastik des oberen Sprunggelenkes, nachdem mit Peroneus brevis-Sehne das Calcaneo­-Cuboidalgelenk überbrückt worden ist, eine Behandlungsmethode welche mir nicht geläufig ist. Gleichzeitig ist der laterale Sinus tarsi, einschliesslich dem lateralen unteren Sprunggelenk in grösserem Umfange debridiert worden. Dieser Eingriff hat offenbar überhaupt keinen Erfolg ge­bracht und der Folgezustand des Débridements im unteren Sprunggelenk ist möglicherweise für einen Teil der Beschwerden verantwortlich. Im Wesentlichen finden sich reizlose Verhältnisse mit zwangsläufig resultierenden Narben und auch Knochenveränderungen aufgrund der durchgeführ­ten Bandplastik-Technik. Die Vorwürfe an PD Dr__________ einer Fehlbehandlung sind nicht so einfach zu stützen, sicher sind sie nicht angebracht was die Bandplastik anbelangt. Verschiedener Mei­nung kann man sicherlich sein bezüglich der Indikation zur ausgedehnten Revision des unteren Sprunggelenkes. Objektivierbar ist im MRI und heute auch klinisch eine Narbe nach zweimaligem Eingriff am late­ralen OSG und USG. Die Narben sind allerdings nicht sehr auffällig und normalerweise - bei ande­ren Betroffenen - überhaupt nicht oder nicht besonders schmerzhaft. Eine erneute MRI­-Untersuchung dürfte kaum wesentliche Befunde zutage fördern, welche die erhebliche Schmerz­problematik erklärt, welche bei Herrn RI 1 aus seiner Sicht ein hohes Mass an Invalidität er­reicht. Gewisse belastungsabhängige Beschwerden, namentlich beim Begehen von unebenem Unter­grund lassen sich durch die Befunde durchaus erklären. Nicht plausibel erklärt werden können in­dessen invalidisierende Schmerzen beim Sitzen und eine regelmassige wesentliche Störung der Nachtruhe durch Fussschmerzen. Herr RI 1 sollte aufgrund des objektives Befundes - ein­schliesslich Dysästhesien in der lateralen Kniekehle rechts - in der Lage sein eine körperlich nicht anspruchsvolle Tätigkeit was den Gehapparat anbelangt vollzeitig zu leisten. Oberes und unteres Sprunggelenk zusammengenommen, wird die Erheblichkeitsgrenze für eine Integritätsentschädigung mit 5 % erreicht." (Doc. 144) Il Dr. __________ in data 8 giugno 2009 ha poi fornito il seguente complemento peritale: " Herr RI 1 ist am rechten Fuss wegen OSG-Instabilität zweimal operiert worden. Es sind auch Eingriffe am lateralen Chopart-Gelenk und am 31.05.2006 am unteren Sprunggelenk er­folgt mit ausgedehnter Arthrolyse. Zu Einzelheiten verweise ich auf den Bericht über meine Un­tersuchung vom 24.06.2008. Herr RI 1 hat meinem Wunsch entsprechend nach der Unter­suchung Fotos geschickt. Er war der Meinung, damit die bei der Untersuchung nicht vorhandene Schwellung belegen zu können, was meines Erachtens nicht gelungen ist. Ich gehe davon aus, dass die der Einsprache vom 10.09.2008 beigehefteten neun Fotos denjenigen entsprechen, welche mir auch schon zugekommen sind, zumindest mehrere davon. Auf diesen Bildern kann ich nach wie vor keine Weichteilschwellung erkennen, hingegen Schwellungen aufgrund der vor­genommenen Operationen, welche teils narbig und teils knöchern bedingt sind. Am 22.10.2008 hat Dr. __________ vom Nuklearmedizinischen Institut und Zentrum für PET-CT eine triphasische Knochenszintigraphie durchgeführt. Darüber liegt der an Dr. __________, __________ in __________ gerichtete Befundungsbericht vor. Es werden keine signifikanten pathologischen Veränderungen im Bereich des knöchernen oberen Sprunggelenkes gesehen. Die Untersuchung erfolgte SPET-CT. Diese kombiniert anatomisch-funktionelle Untersuchung hat somit keine Hinweise oder Nachweise eines "aktiven" Vorganges ergeben, namentlich keine Hin­weise auf einen entzündlichen oder "irritativen" Vorgang. Somit hat diese Untersuchung keine neuen Erkenntnisse geliefert, namentlich nicht im Hinblick auf Sinn oder Notwendigkeit von operativen Behandlungen und auch nicht im Hinblick auf die Belastbarkeit des Fusses im Alitag, z. B. für berufliche Tätigkeiten. Diese Aussage trifft auch für die Farbfotos zu. Es ergibt sich somit medizinisch gesehen kein Grund, weshalb der Fuss nicht in dem Masse be­lastet werden könnte, wie ich dies im zweitletzten Abschnitt in meiner Beurteilung vom 07.07.2008 niedergeschrieben habe. Eine stehende oder gehende Verrichtung ohne regelmassi­ges Heben und Tragen von Lasten und ohne Tätigkeiten in längerer Kauerstellung sind mit den objektiven Befunden somit vollzeitig vereinbar, wenngleich nicht ideal. Ideal oder praktisch vollständig angepasst wäre indessen eine Tätigkeit im Sitzen mit nur wenigen stehenden und he­rumgehenden Phasen. Erschwert und ungünstig waren das Besteigen von Leitern, häufiges Treppenabwärtsgehen und insbesondere das Gehen auf abschüssigem oder stark unebenem Ge­lände. Von Vorteil ist es, wenn stabiles Schuhwerk, z. B. mit hohem Schaft und mit weicher Soh­le, getragen werden kann. Gemessen an den ergonomischen Kriterien, welche für die DAP­-Blätter (DPL) angewendet werden, kann in Bezug auf die Beschreibung körperlicher Anforderungen Folgendes ausgesagt werden: Heben und Tragen sehr leichter Lasten (bis Lendenhöhe): nicht eingeschränkt, ebenso wenig 5 - 10 kg, darüber hinaus selten bis nie. Heben über Brust­höhe ist nicht eingeschränkt, ebenso wenig das Hantieren mit Werkzeugen (keine manuellen Einschränkungen). Arbeiten über Kopfhöhe sind manchmal möglich, mit rotiertem Oberkörper nicht eingeschränkt, Sitzen ist nicht eingeschränkt, Knien ist selten bis manchmal möglich. Län­ger dauernde Haltung ist nicht eingeschränkt. Fortbewegung durch gehen über 50 m ist nicht eingeschränkt. Gehen auf unebenem Gelände ist eingeschränkt (nie oder selten). Treppen stei­gen ist selten bis manchmal, Leitern besteigen selten möglich." (Doc. 177) 2.3.4.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Meier-Blaser, Die Rechtspflege in der Sozialversicherung, in BJM 1989, p. 30ss.). Pertanto i referti ordinati ed eseguiti in adempimento di questo compito non possono essere considerati di parte (cfr. STF U 350/06 del 20 luglio 2007). Nella DTF 125 V 351 seg. (= SVR 2000 UV Nr. 10, p. 33ss. e RAMI 1999 U 356, p. 572),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L’Alta Corte ha, peraltro, precisato che i pareri redatti dai medici dell'__________ hanno pieno valore probatorio, anche quando essi si sono espressi unicamente in base agli atti , dunque senza visitare personalmente l'assicurato (cfr. STFA del 10 settembre 1998 nella causa R., U 143/98 e STFA del 2 luglio 1996 nella causa A., U 49/95).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del 31 gennaio 2005 nella causa M., I 811/03, consid. 5 in fine; STFA dell’8 ottobre 2002 nella causa C., I 673/00; SVR 2000 UV n. 10 pag. 35 consid. 4b). 2.3.5.   In concreto, l ’CO 1, fondandosi sulla valutazione del Dr. __________, ha ritenuto l’assicurato in grado di svolgere un lavoro leggero e prevalentemente sedentario per tutto il giorno (cfr. doc. 177, 186). In particolare questo specialista ha concluso che: “ Eine stehende oder gehende Verrichtung ohne regelmassi­ges Heben und Tragen von Lasten und ohne Tätigkeiten in längerer Kauerstellung sind mit den objektiven Befunden somit vollzeitig vereinbar, wenngleich nicht ideal. Ideal oder praktisch vollständig angepasst wäre indessen eine Tätigkeit im Sitzen mit nur wenigen stehenden und he­rumgehenden Phasen “ (doc. 177, la sottolineatura è del redattore. Chiamata a pronunciarsi in merito alla fattispecie, questa Corte ritiene che l’apprezzamento enunciato dal medico dell’CO 1, Dr. __________, possa validamente costituire da supporto probatorio al presente giudizio, senza che si riveli necessario procedere ad ulteriori atti istruttori (sul valore probatorio delle valutazioni del medico di __________, cfr. sentenza del Tribunale federale U 350/06 del 20 luglio 2007 in cui l'Alta Corte ha ricordato che "nell'ambito del libero apprezzamento delle prove è in linea di principio consentito che l'amministrazione e il giudice delle assicurazioni sociali si fondino esclusivamente su basi di giudizio interne all'istituto assicuratore.").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effetti la valutazione del Dr. __________ non contiene contraddizioni e presenta tutti i requisiti posti dalla giurisprudenza affinché possa essere riconosciuto, ad un apprezzamento medico, piena forza probante: in particolare, il sanitario ha espresso la sua valutazione in modo chiaro, motivato e convincente, dopo aver proceduto allo studio approfondito del dossier dell’assicurato comprensivo di tutti gli accertamenti medici effettuati, all’esame dei referti radiologici e alla visita di quest’ultimo (cfr. doc. 144, 177). Agli atti nemmeno risultano atti medici specialistici di differente tenore che permettono a questa Corte una diversa valutazione della fattispecie. In particolare il rapporto del dottor __________ preannunciato dal patrocinatore dell'assicurato in uno scritto del 16 ottobre 2009 non è mai pervenuto al TCA (cfr. Doc. V). Tale non può essere lo scritto del mese di settembre 2009 della fisioterapia __________ (doc.E) che si limita sostanzialmente ad indicare che l’assicurato ha eseguito due cicli di fisioterapia dal 18 agosto 2006 al 2 ottobre 2006, in seguito all’intervento al piede destro operato dal Dr. __________. Trattamenti successivamente interrotti per il riacutizzarsi del dolore e dello stato infiammatorio del piede. Queste circostanze sono peraltro ben conosciute dal perito, il quale nel referto del 7 luglio 2008 ha ampiamente riferito dei dolori patiti dal ricorrente dopo l’intervento del Dr. __________ (cfr. doc. 144, pag. 10). Il TCA non ha, perciò, motivo di scostarsi dal parere allestito dal Dr. __________, che peraltro adempie i criteri per riconoscere a un rapporto medico piena forza probante (cfr. DTF 125 V 351 seg. = SVR 2000 UV Nr. 10, p. 33ss. e RAMI 1999 U 356, p. 572 ) . Ne discende che per determinare il grado di invalidità dell’assicurato va ritenuto - dal punto di vista medico -, che l’assicurato può svolgere un lavoro leggero e prevalentemente sedentario per tutto il giorno. Entrano in considerazione attività quali ad esempio l’operaio affilatore, il commesso-cassiere in un supermercato, il cassiere in un negozio do-it o l’operaio di fabbrica (doc. 186). In questo contesto è peraltro utile ricordare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generico a attività nel settore industriale e commerciale, composto di lavori leggeri di montaggio, compiti di controllo e sorveglianza (cfr. VSI 1998 p. 296 consid. 3b; STFA U 329/01 del 25 febbraio 2003, consid. 4.7). 2.3.6. Si tratta ora di valutare le conseguenze economiche del danno alla salute infortunistico. Per quanto concerne il reddito da valido , secondo l’CO 1, l'insorgente avrebbe guadagnato, nel 2008 (cfr., a questo proposito, DTF 128 V 174 = RAMI 2002 U 467, p. 511ss.), qualora non fosse rimasto vittima dell’infortunio assicurato, un importo annuo di fr. 53'155.75 (cfr. doc. 181, 189). Tale importo non è stato contestato dall'assicurato e può pertanto essere fatto proprio da questo Tribunale. 2.3.7.   Per quanto riguarda invece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dalla nostra Massima Istanza, la quale nella sentenza 8C_44/2009 del 3 giugno 2009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2.3.8.   Nel caso in esame per determinare il reddito ancora esigibile dall'assicurato, l'assicuratore LAINF resistente ha compiuto in sede amministrativa degli accertamenti presso cinque aziende ticinesi. L’CO 1 ha indicato che dai medesimi risulta che nelle attività leggere che l'insorgente sarebbe in grado di esercitare tenuto conto dei postumi infortunistici residuali, e meglio affilatore presso la __________ di __________, venditore cassiere presso la __________, addetto alla pulitura / lucidatura d’orologi presso la __________, __________, cassiere di negozio do-it presso la __________, __________ e operaio di fabbrica – reparto iniezione presso la __________, __________, i dipendenti di tali ditte percepivano in media, nel 2008, un reddito annuo pari a fr. 46’216.80 (cfr. doc. 181). D’altro canto, sempre in conformità alla giurisprudenza evocata, l'assicuratore infortuni ha fornito informazioni sul numero globale dei posti di lavoro che entrano in linea di conto alla luce degli impedimenti presentati dall'assicurato, sul salario massimo e minimo, così come sul salario medio. In effetti, dalla tabella che figura sul doc. 181 si evince che sono 33 i posti di lavoro che entrano in considerazione, che i salari minimo e massimo ammontano, rispettivamente, a fr. 31'199.-- e a fr. 69'745.--, e infine che quello medio è di fr. 46'291.-- In relazione all’esigenza di rappresentatività del reddito da invalido stabilito in base alle DPL (cfr. DTF 129 V 472), il TCA osserva che il valore considerato dall’assicuratore LAINF convenuto (fr. 46’216.80) è inferiore rispetto alla media dei salari medi (fr. 46'291.--), ciò a tutto vantaggio dell’assicurato. In conclusione, accertato che i cinque posti di lavoro segnalati dall’amministrazione rispettano appieno le limitazioni funzionali descritte dal medico dell’CO 1, il reddito da invalido è stato validamente determinato in base alle DPL. Esso ammonta a fr. 46’216.80 . Decurtazioni sul reddito da invalido stabilito in applicazione delle DPL non possono entrare in linea di conto, considerato il sistema stesso su cui si fonda questa modalità di fissazione del reddito (cfr. DTF 129 V 472, consid. 4.2.3). Il grado di invalidità del ricorrente - stabilito confrontando i fr. 46’216.80 al reddito che egli avrebbe potuto conseguire se non fosse intervenuto l’infortunio, e cioè fr. 53'155.75 - è del 13,05%, arrotondato al 13% secondo la giurisprudenza di cui alla DTF 130 V 121, consid. 3.2. = SVR 2004 UV Nr. 11 p. 41 (cfr. anche SVR 2004 UV Nr. 12 p.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Rettamente, dunque, l’CO 1 ha assegnato al ricorrente una rendita d’invalidità del 13%. 2.4.   Indennità per menomazione dell’integrità 2.4.1.   Secondo l'art. 24 cpv. 1 LAINF, l'assicurato ha diritto ad un'equa indennità se, in seguito all'infortunio, accusa una menomazione importante e durevole all'integrità fisica, mentale o psichica.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mentale o psichica, indipendentemente dalla capacità di guadagno,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Questi concetti sono stati ribaditi in un sentenza U 349/06 dell11 luglio 2007 nel quale il Tribunale federale ha rilevato: " Occorre poi ricordare al ricorrente, come già spiegato dal giudice cantonale, che secondo giurisprudenza la menomazione dell'integrità è valutata in modo astratto, uguale per tutti. Da questo profilo, l'IMI si distingue quindi dall'indennità per torto morale ai sensi del diritto civile, per il quale si procede ad una valutazione individuale del danno avuto riguardo alle particolarità del caso. Contrariamente alla valutazione del torto morale secondo il diritto privato, la fissazione dell'IMI può prendere a base criteri medici di carattere generale, risultanti da esami comparativi di postumi infortunistici analoghi, senza tener conto delle specifiche limitazioni che la lesione è suscettibile di comportare per un determinato assicurato. In altri termini, l'importo dell'IMI non dipende dalle circostanze del caso concreto, ma da una valutazione medico-teorica del danno alla salute fisica o psichica, prescindendo da fattori di carattere soggettivo ( DTF 115 V 147 consid. 1; cfr. DTF 133 V 224 ). In quest'ordine di idee, la Corte cantonale ha rettamente rilevato che la circostanza che l'insorgente, a causa delle conseguenze dell'infortunio, possa essere stato costretto a modificare le proprie abitudini di vita, non può essere presa in considerazione nella valutazione della menomazione all'integrità di cui è portatore." 2.4.3.   Secondo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mentale o psichica, causate da uno o più infortuni sono concomitanti, l'indennità va calcolata in base al pregiudizio complessivo (art. 36 cpv. 3 1a frase OAINF; cfr. SVR 2008 UV Nr. 10).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Al riguardo in una sentenza 8C_472/2007 del 9 giugno 2008 il Tribunale federale ha rilevato: " 3.4 La table 1.2. prévoit, en ce qui concerne l'épaule, un taux d'atteinte à l'intégrité de 30 pour cent pour une épaule bloquée en adduction, de 10 pour cent pour une épaule mobile jusqu'à 30 degrés au dessus de l'horizontale, et de 15 pour cent pour une épaule mobile jusqu'à l'horizontale. En l'espèce, il ressort des constatations du docteur E.________ - qui se fondent sur un examen clinique approfondi et dont il n'y a pas lieu de remettre en cause l'exactitude - que la mobilité de l'épaule est réduite jusqu'à l'horizontale (l'abduction active atteint l'horizontal tandis que la flexion active est possible un peu au dessus de l'horizontal). Le taux de 15 pour cent retenu par la CNA et les premiers juges correspond dès lors bien au handicap du recourant." 2.4.5.   Nel caso di specie l’assicuratore LAINF resistente, sentito il parere del Dr. __________, ha assegnato all’assicurato un’IMI del 5% (cfr. doc. 144, 186, 189). Questa la valutazione del medico dell’CO 1: " Oberes und unteres Sprunggelenk zusammengenommen, wird die Erheblichkeitsgrenze für eine Integritätsentschädigung mit 5 % erreicht." (Doc. 144) Chiamato a pronunciarsi su una questione di carattere medico, questo Tribunale, considerata anche l'assenza di pareri specialistici divergenti, ritiene che l’apprezzamento espresso dal medico dell’assicuratore resistente possa validamente costituire da supporto probatorio al presente giudizio, senza che si riveli necessario esperire ulteriori accertamenti, segnatamente la perizia medica richiesta dal ricorrente (cfr. doc. I; sul valore probatorio delle valutazioni del medico dell’CO 1, cfr. sentenza del Tribunale federale U 350/06 del 20 luglio 2007 in cui l'Alta Corte ha ricordato che "nell'ambito del libero apprezzamento delle prove è in linea di principio consentito che l'amministrazione e il giudice delle assicurazioni sociali si fondino esclusivamente su basi di giudizio interne all'istituto assicuratore."). Al riguardo va ricordato che c 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I 1018/06 del 16 gennaio 2008 consid. 5.3.; SVR 2003 IV Nr. 1; STFA H 102/01 dell'11 gennaio 2002; STFA H 103/01 dell'11 gennaio 2002; STFA H 299/99 dell'11 gennaio 2002; STFA U 257/01 del 26 novembre 2001; STFA U 82/01 del 15 novembre 2001; STFA I 11/01 del 28 giugno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Giova, del resto, ribadire che l'indennità per menomazione dell'integrità si valuta sulla base di constatazioni mediche. C 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(cfr.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In questo senso le sofferenze soggettive patite dall'assicurato, non possono essere prese in considerazione nella valutazione dell'indennità per menomazione all'integrità. D’altro canto, il ricorrente ha sì preteso di avere diritto a un’IMI di un’entità maggiore (30%), tuttavia egli non ha portato alcun argomento medico-scientifico pertinente a sostegno di questa sua richiesta e, del resto, fra gli atti di causa non figurano neppure pareri specialistici contenenti una valutazione della menomazione all’integrità diversa da quella enunciata dal Dr.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