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35.2009.70 vom 15. Februar 2010</w:t>
      </w:r>
    </w:p>
    <w:p>
      <w:r>
        <w:t>TI Tribunale d'appello, 2010-02-15, IT</w:t>
      </w:r>
    </w:p>
    <w:p>
      <w:r>
        <w:rPr>
          <w:b/>
        </w:rPr>
        <w:t xml:space="preserve">Quelle: </w:t>
      </w:r>
      <w:r>
        <w:t>https://mcp.opencaselaw.ch/entscheid/ti_gerichte_35.2009.70</w:t>
      </w:r>
    </w:p>
    <w:p>
      <w:r>
        <w:t>FR: TI_GERICHTE 35.2009.70 du 15 février 2010</w:t>
      </w:r>
    </w:p>
    <w:p>
      <w:r>
        <w:t>IT: TI_GERICHTE 35.2009.70 del 15 febbraio 2010</w:t>
      </w:r>
    </w:p>
    <w:p>
      <w:pPr>
        <w:pStyle w:val="Heading2"/>
      </w:pPr>
      <w:r>
        <w:t>Regeste</w:t>
      </w:r>
    </w:p>
    <w:p>
      <w:r>
        <w:t>Caduta da impalcatura, lesioni costali al fianco sinistro. Negato nesso causale tra disturbi alla spalla sinistra e l'infortunio. Un'artroscopia ha dimostrato errati gli accertamenti, compiuti dall'assicuratore, alla base della chiusura del caso. Rinvio atti per nuovi accertamenti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Dagli atti dell’incarto emerge che l’11 giugno 2007 il datore di lavoro dell’assicurato, la __________, ha annunciato all’CO 1 l’infortunio occorso al proprio dipendente il medesimo giorno, e meglio ha indicato che quest’ultimo era scivolato da un’impalcatura (cfr. doc. 1). Le RX eseguite hanno evidenziato fratture costali (cfr. doc. 6, 12) Nella valutazione medica del 6 agosto 2007, il Dr. med. __________ ha riferito che l’assicurato, il quale in quel periodo non seguiva alcuna particolare terapia, lamentava dolori al fianco sinistro e tensione dei tendini posteriori alla gamba e al ginocchio sinistro . Il fianco sinistro risultava dolente alla pressione latero-laterale ma non alla pressione antero-posteriore del torace. Il dolore era prevalentemente localizzato nella loggia lombare sinistra (cfr. doc. 12). Il 4 settembre 2007 il Dr. __________ ha nuovamente visitato l’assicurato che, in questa occasione, lamentava dolori prevalentemente all’emitorace sinistro soprattutto nella zona all’incrocio della V e VI costa sulla linea ascellare anteriore. Dolori che si manifestavano soprattutto nella elevazione del braccio (cfr. doc. 14). Dopo aver lavorato il 10 e l’11 settembre ed avere, il giorno successivo, interrotto il lavoro, il 20 settembre 2007 l’assicurato è stato visitato una terza volta dal Dr. __________, lamentando dolori a livello delle coste a sinistra e anche a livello addominale. L’insorgente ha inoltre riferito di una probabile ernia a livello addominale e di difficoltà ad urinare (cfr. doc. 21). Nella sua valutazione del</w:t>
      </w:r>
    </w:p>
    <w:p>
      <w:r>
        <w:rPr>
          <w:b/>
        </w:rPr>
        <w:t>E. 6</w:t>
      </w:r>
    </w:p>
    <w:p>
      <w:r>
        <w:t>dicembre 2007, il Dr. med. __________ si è così espresso: " […] Allo stato clinico riscontro unicamente una contrattura del muscolo grande pettorale sinistro con dolore alla palpazione dello stesso, alla trazione o attivazione del muscolo. Al restante stato neurologico il paziente riferisce una ipoestesia diffusa di tutto l’emitronco sinistro incluso l’arto superiore sinistro, senza distribuzione dermatogena e alla quale è difficile attribuire un significato patologico. Non ho nessun riscontro di una nevralgia di un nervo intercostale o segni di una radicolopatia cervicale o dorsale. A mio avviso comunque la contrattura del muscolo pettorale riscontrata spiega i dolori riferiti dal paziente in questa sede, secondo la descrizione da parte del paziente dell’accaduto è possibile che vi sia stata effettivamente anche una contusione del muscolo pettorale sinistro con consecutiva contrattura dello stesso, eventualmente anche uno stiramento oppure uno strappo. […]” (cfr. doc. 40) Nel corso della visita medica circondariale del 30 gennaio 2008, il Dr. __________ si è così espresso: " […] ha ancora dei dolori se alza il braccio sinistro al di sopra dell’orizzontale. I dolori si manifestano a livello del grande pettorale a sinistra e in parte anche a livello del serratus-anterior. Non assume più medicamenti contro i dolori. […] lievi dolori anche alla palpazione dell’articolazione sterno-clavicolare a sinistra. La mobilità delle braccia è buona però, a sinistra al disopra dell’orizzontale sente tirare sempre in zona del pettorale maggiore. […] L’assicurato continua con le terapie effettuate sinora che stanno portando a un netto miglioramento della situazione. […] Tra gli attuali disturbi all’emitorace sinistro e l’infortunio avvenuto, la causalità è data […]” (cfr. doc. 50) Nel corso della seconda visita medica circondariale, svoltasi il 15 aprile 2008, il Dr. __________ si è così espresso: " […] Dichiarazioni dell’assicurato I dolori sono sempre gli stessi in più sente un formicolio al braccio. Ora sente dolori anche anteriormente alla spalla in più dolori sterno-costali. Non assume nessun medicamento contro i dolori in quanto questi sarebbero sopportabili, questi si manifestano però anche in parte a riposo senza che faccia alcun movimento particolare. […] Stato locale […] Le radiografie eseguite inizialmente non hanno evidenziato con sicurezza fratture costali, in particolare il controllo radiologico del 30.8.2007 non ha evidenziato formazione di callo osseo per cui penso che non si possa parlare di stato da fratture costali a sinistra. L’esame TAC del torace del 18.10.2007 non ha permesso di evidenziare lesioni di tipo post-traumatico. Valutazione Se si considerano poi i certificati medici iniziali all’ospedale di __________ si mette in evidenza un problema alla griglia costale bassa verso l’ipocondrio sinistro e non a livello del muscolo pettorale. Considerata tutta la situazione si può sostenere che si è in presenza di un importante allargamento dei sintomi, anche la situazione clinica valutata il 30.1.2008 è ben diversa da quella valutata in data odierna, rispetto al 30.1.2008 vi è un chiaro allargamento delle zone sintomatiche con aggiunta di nuovi sintomi e quindi si può parlare di allargamento dei sintomi. […]” (cfr. doc. 65) La RM della parete toracica effettuata l’8 maggio 2008 presso l’Ospedale regionale di __________ ha portato il radiologo PD Dr. med. __________ alle seguenti conclusioni: " Non evidenti alterazioni del segnale a livello del muscolo pettoralis major sinistro o in corrispondenza dell’inserzione a livello dell’omero. Non evidenti masse o collezioni liquide. Non linfadenomegalie ascellari. Presenza di un edema del midollo osseo a livello del tubercolo maggiore, segni di borsite sub-acromio/sub-deltoide e di tendinopatia del sovraspinato. " (cfr. doc. 75) Così come confermato dal Dr. med. __________ nel corso della visita medica del 13 maggio 2008: " […] La risonanza magnetica effettuata l’8.05.2008 non mette in evidenza alterazioni a livello del pettoralis major, nessun segno per lesione della cuffia dei rotatori del bicipite o del deltoide. […] " (cfr. doc. 73) Il 4 giugno 2008 ha avuto luogo una terza visita medica circondariale. In questa occasione, oltre ai dolori già lamentati in precedenza, l’assicurato ha riferito di dolori in fossa sovra-spinata, al bordo dell’acromion, alla capsula articolare anteriore della spalla e alla clavicola, ed inoltre un’iposensibilità diffusa a tutto l’emitorace sinistro sia anteriormente che lateralmente e anche posteriormente (cfr. doc. 86). L’esame TAC torace e artro-RM sinistra effettuato il 26 giugno 2008 presso l’__________ di __________ ha portato la Dr. med. __________ ad esprimersi come segue: " […] REFERTO […] Spalla sinistra: la cuffia dei rotatori presenta nel tendine del sovraspinato un disturbo di segnale con un leggero edema esternamente e un leggero edema della superficie del muscolo e della borsa nell’ambito di un attrito. Si trova un piccolo sperone sottoacromiale e il legamento acromio-coracoideo ispessito. Non vi è rottura del tendine del sovraspinato e non vi è fuoriuscita di mezzo di contrasto extrarticolare. […] Modesta dissezione di mezzo di contrasto nel muscolo sottoscapolare durante l’iniezione. CONCLUSIONI Reperto normale per la gabbia toracica. […] Segni di attrito subacromiale con iniziale degenerazione del tendine sovraspinato ma senza rottura della cuffia. Non vi sono lesioni del labbro. " (cfr. doc. 93) Sulla scorta di dette valutazioni mediche l’CO 1, tramite il Dr. __________, ha indirizzato l’assicurato alla clinica riabilitativa di __________ allo scopo di valutare in via peritale se ci fossero ancora postumi infortunistici oggettivabili (cfr. doc. 101a). RI 1 è stato degente presso detta clinica dal 18 agosto al 17 settembre 2009. Il rapporto d’uscita della clinica di __________, redatto il 23 settembre 2008 dal primario Dr. med. __________, specializzato in riabilitazione orientata al lavoro, e dal medico assistente Dr. med. __________, evidenzia come non sia stato possibile oggettivare alcuna patologia di natura infortunistica. In particolare, i due medici si sono così espressi : " […] Arbeitsfähigkeit/Zumutbarkeit und Eingliederungsperspektive Infolge Symptomausweitung, mässiger Selbstlimitierung und Inkonsistenz sind die Resultate der physischen Leistungstests für die Beurteilung der zumutbaren Belastbarkeit nur teilweise verwertbar. Es ist davon auszugehen, dass bei gutem Effort eine bessere Leistung erbracht werden könnte, als bei den Leistungstests und im Behandlungsprogramm gezeigt wurde. Das Ausmass der demonstrierten physischen Einschränkungen lässt sich mit den objektivierbaren pathologischen Befunden der klinischen Untersuchung und bildgebenden Abklärung sowie den Diagnosen aus somatischer Sicht nur ungenügend erklären. Die Beurteilung der Zumutbarkeit stützt sich deshalb wesentlich auf medizinisch-theoretische Ueberlegungen, unter Berücksichtigung der Beobachtungen bei den Leistungstests und im Behandlungsprogramm. Eine weitergehende Einschränkung der Belastbarkeit lässt sich medizinisch-theoretisch nicht begründen. […] Diagnostische Beurteilung […] In der aktuell durchgeführten radiologischen Kontrolle der Schultergelenke konnten keine degenerativen oder posttraumatischen Veränderungen festgestellt werden. […] Der Patient ist nach wie vor überzeugt, an einem strukturellen Problem zu leiden. Der Patient nimmt keine Medikamente mehr ein. Insgesamt kann die Beschwerdesymptomatik des Patienten aus somatischer Sicht nicht erklärt werden. […] Therapeutische Massnahmen und Verlauf […] Im Austrittstest konnte der Patient infolge verbesserter Motivation deutlich mehr belastet werden als bei Eintritt. Funktionelle Limite waren dabei nicht ersichtlich. Ebenso zeigten sich Inkonsistenzen in den Handkoordinationstests, wobei verminderter Effort ersichtlich war. […] " (cfr. doc. 117) A seguito della chiusura del casbelgrado da parte dell’assicuratore, l’insorgente è stato visitato il 4 novembre 2008 dal Dr. med. __________ del l’Istituto __________ di __________, il quale ha rilevato una lesione del sovraspinato sinistro e dell’intervallo rotativo anteriore. Secondo il medico __________, sarebbe indispensabile una cura operativa della spalla sinistra (cfr. doc. III all. F). L’assicurato è stato poi visitato il 12 gennaio 2009 dal primario Dr. med. __________ della clinica __________ di __________. Anche questo specialista ha ritenuto indispensabile un intervento chirurgico alla spalla sinistra (cfr. doc. 138, 142). Questo parere è stato confermato un mese dopo, in occasione di una seconda visita presso la clinica __________, stavolta ad opera del primario Dr. med. __________ (cfr. doc. 145). I due sanitari della __________ hanno operato RI 1 alla spalla sinistra il 5 marzo 2009 (cfr. doc. 149, 150) ed hanno rilevato: " […] Der Pat. Erlitt am 11.6.07 einen Autounfall […] Seither ebenfalls Schmerzen in der linken Schulter. Vorgängig nie Schulterschmerzen. […] " (cfr. doc. 142) " […] Diagnose Rotatorenmanschettenpartialläsion (Supraspinatus, evt. Subscapularis-Oberrand), subacromiales Impingement und Bicepstendinopathie Schulter links bei St. n. Autounfall am 11.6.07 […] " (cfr. doc. 145) " […] Indikation: Autounfall am 11.6.07 mit verschiedenen Prellungen und seither persistierenden Schulterschmerzen links. Vor dem Unfall schmerzfreie linke Schulter . […] " (cfr. doc. 149) Peraltro, nemmeno l’intervento chirurgico del 5 marzo 2009 sembra aver portato ad un miglioramento dello stato di salute dell’assicurato, il quale, nel corso della visita medica eseguita dal Dr. __________ il 7 maggio 2009 sempre presso la clinica __________, lamentava persistenti dolori in tutta la zona della spalla sinistra. Tali dolori persisterebbero sia a riposo che di notte e si intensificherebbero col movimento. Sulla valutazione il Dr. __________ si è così espresso: " […] Beurteilung und Procedere Bei starker Bewegungseinschränkung sowie persistierenden Schmerzen scheint der Patient eine postoperative Schultersteife zu entwickeln. Aufgrund der Anschlagszuckung im Bereich des Musculus deltoideus ist eine Plexusüberdehnung sowie eine Nervus axillaris-Läsion nicht auszuschliessen. […] " (cfr. doc. 161) In sede ricorsuale, il Dr. __________ ha preso parzialmente posizione in merito ai precedenti apprezzamenti medici riguardanti l’assicurato, prendendo spunto dalla valutazione del Dr. __________ del 21 aprile 2009. Inoltre, il Dr. __________ si è così espresso : " […] ein Autounfall hat meines Wissens nie stattgefunden, es handelt sich um einen Arbeitsunfall. […] […] Schliesslich möchte ich noch auf Ihre Frage eingehen, ob die mit der Schulterläsion in Zusammenhang bestehenden Beschwerden auch zu einem späteren Zeitpunkt auftreten können. Ich bin der Meinung, dass diese Schmerzen schon direkt nach dem Trauma vorhanden waren, sie werden ja […] in der ventralen Axillarlinie lokalisiert, womöglich aber durch die Schmerzen von den Rippenfrakturen ausgehend kaschiert waren. […] " (cfr. doc. III all. E) 2.5.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recente sentenza 8C_216/2009 del 28 ottobre 2009,  pubblicata in SVR 2010 UV Nr. 6,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 […] 4.4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 BGE 125 V 351 E. 3a S. 352 ff.;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komme bei der Beweiswürdigung vermutungsweise hohes Gewicht zu (Urteile Sara Lind Eggertsdóttir gegen Island vom 5. Juli 2007, 31930/04, § 44 und Shulepova gegen Russland vom 11. März 2009, 34449/03, § 62). Hinsichtlich von Versicherungsträgern im Verfahren nach Art. 44 ATSG eingeholten, den Anforderungen der Rechtsprechung entsprechenden,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Abs. 1 EMRK folgt nicht, dass solche Stellungnahmen in jedem Fall unbeachtlich wären (erwähntes Urteil des EGMR Sara Lind Eggertsdóttir gegen Island vom 5. Juli 2007, 31930/04,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4.5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4.6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Abs.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in fine),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in fine). " (si veda pure la STF 8C_859/2009 dell’11 novembre 2009, consid. 4). 2.6.   Nella presente fattispecie la decisione su opposizione dell’assicuratore LAINF si basa sostanzialmente sull’apprezzamento medico redatto il 21 aprile 2009 dal Dr. __________. Secondo il medico __________ è inequivocabile che all’ospedale di __________, dunque alla prima visita, l’assicurato ha lamentato dolori a livello costale basso con abrasioni cutanee e siano state diagnosticate fratture delle ultime costole. I dolori all’emitorace sinistro lungo la linea ascellare anteriore lamentati, soprattutto durante l’elevazione del braccio, da RI 1 durante la visita del 4 settembre 2007 ad opera del Dr. __________, andrebbero considerati come il primo cambiamento dei sintomi. Secondo il medico __________ sarebbe inoltre indubbio che, citiamo, “la prima manifestazione di una possibile patologia della spalla è documentata in modo chiaro in occasione della visita del 4.6.2008, forse largheggiando si potrebbe già valutare qualcosa di simile in occasione della visita del 15.4.2008”, ovvero a dieci mesi di distanza dall’evento infortunistico in questione (cfr. doc. 159). Il comportamento dell’assicurato volto ad un allargamento dei sintomi è inoltre confermato dai sanitari della clinica riabilitativa di __________. Nel suo rapporto del 13 maggio 2008 il Dr. __________ ha attestato di non avere una chiara spiegazione ai dolori all’emicostato sinistro dell’assicurato, ma di ritenere possibile il persistere di fenomeni di ipersensibilità della parete toracica dopo un’importante contusione come quella di cui l’assicurato è stato vittima nel giugno 2007 (cfr. doc. 73). Nel referto medico del Dr. __________ dell’8 maggio 2008 è descritta, tra l’altro, “l’assenza di un osso acromiale e la presenza di discrete alterazioni dell’articolatio acromio-claveare con presenza di liquido nella borsa sub-acromiale e sub-deltoidea. Segni di tendinopatia del sovraspinato in quanto valutabile senza chiari segni per una rottura transmurale” (cfr. doc. 75). Dette anomalie alla spalla sinistra trovano riscontro anche nel rapporto della Dr. __________ del 26 giugno 2008 (cfr. doc. 93). La problematica alla spalla sinistra non è stata ulteriormente approfondita durante il soggiorno a __________. I sanitari della clinica riabilitativa si sono limitati a riportare “dolori alla spalla sinistra a dipendenza del movimento” (cfr. doc. 117). Nel suo rapporto del 12 gennaio 2009, il Dr. __________ pone la diagnosi di rottura della cuffia dei rotatori a sinistra (rottura parziale del sovraspinato, impingement subacromiale) (cfr. doc. 142). La diagnosi posta il 12 febbraio 2009 dal Dr. __________ contempla invece l’eventualità di una lesione al sottoscapolare (cfr. doc. 145). Diagnosi poi confermata nel rapporto operatorio del 5 marzo 2009: " Diagnose: Rotatorenmanschetten-Ruptur (kraniales 1/3 Subscapularissehne), […] Technisches Vorgehen: […] Intraartikuläre Inspektion: […] Komplette Ruptur des kranialen 1/3 der Subscapularissehne. Die Supraspinatus- sowie die Infraspinatussehne ist intakt. […] " (cfr. doc. 149) Nel suo scritto del 23 giugno 2009 il Dr. __________ ha affermato che: " […] In der Erstkonsultation vom 4.9.2007 durch Dr. __________ werden Schmerzen in der anterioren Axillarlinie beschrieben. Schmerzen, die durch eine Subscapularisruptur verursacht sind, können sich effektiv auf das ventrale Schulterrelief projizieren. Wie bereits im Sprechstundenbericht vom 3.6.2009 erwähnt sind Subscapularisläsionen meist dramatisch bedingt. Die erwähnte Schulterläsion ist mit dem vom Patienten geschilderten Unfallhergang kompatibel. Weiter erwähnte Dr. __________ das Arthro-MRI vom 4.2.2009, wo nicht direkt von einer Subscapularissehnenruptur sondern von einer Tendinopathie der Subscapularissehne gesprochen wird. Hierzu ist anzufügen, dass Oberrandläsionen im Arthro-MRI oft schwer zu diagnostizieren sind. Die Arthroskopie vom 5.3.2009 zeigt aber eine eindeutige Ablösung der Subscapularissehne und zwar im Bereich des kranialen Drittels. […] " (cfr. doc. III all. E) Dall’insieme dei documenti medici agli atti emerge quindi che i sintomi di dolore lamentati dall’assicurato nel sollevare il braccio sinistro oltre la spalla sono stati in un primo tempo sottovalutati, mentre che poi, sulla scorta degli esami radiologici (cfr. doc. 75, 93), detti sintomi hanno portato a diagnosi che, a seguito dell’intervento di artroscopia del 5 marzo 2009, si sono rivelate errate. Infatti il problema alla spalla sinistra dell’assicurato è stato infine localizzato al tendine del sottoscapolare, invece che al sovraspinato rivelatosi intatto. Inoltre, il Dr. __________ ha sottolineato che le lesioni al sottoscapolare sono spesso dovute ad infortunio e la lesione riportata dall’assicurato è compatibile con l’infortunio del giugno 2007. Ora questo aspetto non è stato  verificato e approfondito dall’CO 1. Per questi motivi, gli argomenti addotti alla decisione su opposizione del 12 maggio 2009 non appaiono sufficientemente convincenti, anche che alla luce della sentenza federale citata al consid. 2.5 in fine. Senza delle ulteriori indagini specialistiche non è infatti possibile né escludere, né ammettere che la patologia alla spalla sinistra sia ancora in relazione di causalità naturale e adeguata con il sinistro del giugno 2007.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(Ghélew/Ramelet/Ritter,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L’assicuratore LAINF, nell’ambito della presente procedura, pur avendo a disposizione un rapporto di artroscopia che sconfessava le precedenti diagnosi inerenti alla spalla sinistra dell’assicurato, ha infatti interpellato unicamente il Dr. __________. L’Istituto assicuratore resistente, perlomeno dopo la lettura del rapporto del Dr. __________, doveva sapere che, senza perlomeno un complemento istruttorio, quanto affermato dal medico __________, il quale aveva fornito delle conclusioni senza disporre dei referti afferenti agli esami per l’accertamento di lesioni alla spalla, non era sufficiente quale prova dell'estinzione del carattere causale. L’CO 1 ha, quindi, violato il disposto di cui all’art. 43 cpv. 1 LPGA (cfr. STF 8C_704/2007 del 9 aprile 2008). S i giustifica, di conseguenza, l’annullamento della decisione su opposizione impugnata e il rinvio degli atti all’assicuratore LAINF resistente perché disponga accertamenti specialistici più approfonditi riguardo alla natura e all’eziologia dei disturbi alla spalla sinistra ancora lamentati dall’assicurato posteriormente al 2 novembre 2008 e, sulla scorta delle relative risultanze, si pronunci nuovamente circa l’estinzione o meno di una relazione di casualità naturale tra detta problematica e l’infortunio del 2007. 2.8.   L'assicurato, vincente in causa, rappresentato da un avvocato della RA 1, ha diritto all'importo di fr. 1’500.-- a titolo di ripetibili (cfr. art. 61 lett. g LPGA;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