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35.2009.35 vom 12. Dezember 2008</w:t>
      </w:r>
    </w:p>
    <w:p>
      <w:r>
        <w:t>TI Tribunale d'appello, 2008-12-12, IT</w:t>
      </w:r>
    </w:p>
    <w:p>
      <w:r>
        <w:rPr>
          <w:b/>
        </w:rPr>
        <w:t xml:space="preserve">Quelle: </w:t>
      </w:r>
      <w:r>
        <w:t>https://mcp.opencaselaw.ch/entscheid/ti_gerichte_35.2009.35_d20081212</w:t>
      </w:r>
    </w:p>
    <w:p>
      <w:r>
        <w:t>FR: TI_GERICHTE 35.2009.35 du 12 décembre 2008</w:t>
      </w:r>
    </w:p>
    <w:p>
      <w:r>
        <w:t>IT: TI_GERICHTE 35.2009.35 del 12 dicembre 2008</w:t>
      </w:r>
    </w:p>
    <w:p>
      <w:pPr>
        <w:pStyle w:val="Heading2"/>
      </w:pPr>
      <w:r>
        <w:t>Regeste</w:t>
      </w:r>
    </w:p>
    <w:p>
      <w:r>
        <w:t>Lesione parificata a infortunio. Rifiuto di prestazioni da parte dell'assicuratore infortuni. Accertamento sommario dei fatti. Valore probatorio ridotto delle certificazioni del medico curante. Rinvio all'assicuratore per nuovi accertamenti</w:t>
      </w:r>
    </w:p>
    <w:p>
      <w:pPr>
        <w:pStyle w:val="Heading2"/>
      </w:pPr>
      <w:r>
        <w:t>Erwägungen</w:t>
      </w:r>
    </w:p>
    <w:p>
      <w:r>
        <w:rPr>
          <w:b/>
        </w:rPr>
        <w:t>E. 13</w:t>
      </w:r>
    </w:p>
    <w:p>
      <w:r>
        <w:t>luglio 2009 consid. 3.2.),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STF 8C_108/2009 del 13 luglio 2009 consid. 3.2.;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4.2.2).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Occorre, infine, ricordare che le lesioni corporali enunciate dall’elenco di cui all’art. 9 cpv. 2 lett. a-h OAINF sono assimilate all’infortunio anche se la loro causa prima è da ricondurre a una malattia o a fenomeni degenerativi, purché un evento a carattere infortunistico abbia aggravato o reso manifesto il preesistente danno alla salute (cfr. STF 8C_108/2009 del 13 luglio 2009 consid. 3.2.; DTF 123 V 43 cpsid. 2b).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2.6.   Nella presente fattispecie, come già visto nei fatti, nel mese di novembre 2008 l’allora datore di lavoro di PI 1 ha annunciato all’CO 1 che il proprio dipendente, il 18 novembre 2008, ha accusato forti dolori alla schiena alzando una lastra di vetro di 80-90 kg (cfr. doc. 1, 5). L’assicurato ha interrotto la propria attività lavorativa di saldatore lunedì 24 novembre 2008 (cfr. doc. 1). Dal Certificato medico LAINF compilato il 1° dicembre 2008 dal Dr. med. __________, FMH in medicina interna, emerge che la prima consultazione ha avuto luogo il 24 novembre 2008. Il medico ha precisato che l’assicurato gli ha indicato di aver avvertito un forte dolore lombare il 18 novembre 2008, scaricando una lastra di vetro. Quale reperto locale il medico curante ha indicato: " Raddrizzamento della lordosi lombare, contratture dell’erecta spinea dorso-lombare, particolarmente all’altezza dell’apice della scapola destra.” Il Dr. med. __________ ha, poi, menzionato, quale reperto radiografico, “spondilofitosi dorso-lombare” . La diagnosi formulata dal medico curante corrisponde a uno stiramento del muscolo romboideo inferiore destro e a una sindrome dorso-lombo-vertebrogena. L’assicurato è stato ritenuto inabile al lavoro al 100% per due settimane e gli sono stati prescritti AINS, oltre a sedute di fisioterapia (cfr. doc. 9, 7, 8). Il 5 dicembre 2008 il medico curante ha certificato che l’incapacità al lavoro sarebbe stata totale fino al 20 dicembre 2008 (cfr. doc. 10). II 26 gennaio 2009 il Dr. med. __________, spec. FMH in chirurgia ortopedica e medico __________ dell’CO 1, ha diagnosticato una lombalgia. Egli ha dichiarato che non si era in presenza, almeno con probabilità, di una diagnosi contenuta nell’art. 9 cpv. 2 OAINF. Inoltre il medico ha specificato che non si trattava di stiramenti muscolari, ma di contratture muscolari reattive dovute a dolori che hanno origine nelle articolazioni interapofisarie e che una contrattura muscolare non è uno stiramento (cfr. doc. 17). Il Dr. med. __________, il 29 aprile 2009, ha attestato quanto segue: " (…) Il signor PI 1 si è presentato da me il 24 novembre 2008 per un dolore dorso-lombare insorto improvvisamente il 18 novembre 2008, mentre stava scaricando una lastra di vetro. Si è trattato di un evento improvviso, inatteso, durante un’attività che non è quella abituale per il signor PI 1. Il 24 novembre il signor PI 1 aveva talmente dolori ed era talmente rigido da essere difficile da esaminare. Il 27 novembre si è presentato in controllo, i dolori erano localizzati piuttosto all’altezza dell’apice della scapola destra, dove si inserisce il muscolo romboideo (musculus romboideus maior dexter). Dall’anamnesi e dall’esame clinico si è trattato secondo me di uno stiramento di questo muscolo. (…)” (Doc. B1) 2.7.   L’CO 1 ha negato all’assicurato il versamento di prestazioni LAINF, in quanto ritiene che in concreto non si sia in presenza di una lesione corporale contemplata all’art. 9 cpv. 2 OAINF. L’Istituto assicuratore, al riguardo, ha segnatamente indicato, fondandosi sulla valutazione del medico di circondario, che l’assicurato non era affetto da stiramenti muscolari, bensì da contratture muscolari dovute a disturbi a livello del segmento vertebrale (cfr. doc. 12; all. 1 a doc. I). La ricorrente ha contestato tale conclusione, affermando, sulla base dell’apprezzamento del Dr. med. __________, che l’assicurato soffriva, oltre che di una sindrome dorso-lombo-vertebrogena, di uno stiramento muscolare del romboide inferiore destro (cfr. doc. I).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2.8.   Chiamato a pronunciarsi in merito alla fattispecie, questo Tribunale, tutto ben considerato, ritiene che la documentazione medica all’inserto non consenta di vagliare, con piena cognizione di causa, la vertenza sub judice . Essa non permette né di escludere né di ammettere, con la necessaria tranquillità, che PI 1 in occasione dell’evento del 18 novembre 2008 abbia riportato uno stiramento del muscolo romboideo inferiore destro, di modo che un approfondimento specialistico si rivela indispensabile. In effetti, da una parte, la valutazione del Dr. med. __________, peraltro enunciata senza visitare personalmente l’assicurato, e meglio che l’assicurato lamentava lombalgie e che non si trattava di stiramenti muscolari ma di contratture muscolari reattive dovute a dolori che avevano origine nelle articolazioni interapofisarie (attinenti alle vertebre della colonna vertebrale; cfr. doc. 17), non può essere posta a fondamento del presente giudizio. Il parere del medico __________ risulta assai laconico e scarno. Egli non ha fornito alcuna motivazione scientifica per la quale, PI 1 non poteva accusare, oltre a disturbi connessi a problematiche alla colonna vertebrale – riconosciuti anche dal medico curante come sindrome dorso-lombo-vertebrogena (cfr. doc. 9) – uno stiramento del muscolo romboideo. Del resto l’azione di sollevare, o comunque tenere sollevata, una lastra di un peso rilevante implica l’utilizzo dei muscoli situati nella zona delle scapole, come il muscolo grande romboide che connette la scapola alle vertebre della colonna vertebrale (cfr. www.wikipedia .org). D’altra parte, neppure le affermazioni del Dr. med. __________ convincono. Il medico curante, che ha visitato l’assicurato il 24 novembre 2008 (PI 1 ha dichiarato che i dolori sono peggiorati nel corso dei giorni (cfr. doc. 5)) si è limitato a diagnosticare, oltre a una sindrome dorso-lombare-vertebrogena, uno stiramento del muscolo romboideo (cfr. doc. 9) e a indicare di aver riscontrato, durante un ulteriore consulto del 27 novembre 2008(cfr. doc. 11), che i dolori erano localizzati piuttosto all’altezza dell’apice della scapola destra dove si inserisce il muscolo romboideo (cfr. doc. B1). Il Dr. med. __________, che d’altronde, quale medico internista, non risulta essere il medico più adeguato per valutare la problematica che qui interessa, non ha, tuttavia, dettagliato il suo apprezzamento. Giova, altresì, ricordare che la nostra Massima Istanza ha ripetutamente deciso che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2.9.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2.10.   Nell’evenienza concreta ci si trova confrontati ad un accertamento sommario dei fatti. L’assicuratore LAINF, nell’ambito della presente procedura, ha infatti interpellato unicamente il Dr. med. __________, la cui valutazione, per i motivi già ampiamente esposti al considerando precedente, non risulta convincente. L’Istituto assicuratore resistente, dopo la lettura della breve valutazione del Dr. med. __________, alla luce di quanto affermato dal Dr. med. __________, doveva peraltro sapere che, senza perlomeno un complemento istruttorio, quanto affermato dal medico __________, il quale ha imputato ogni disturbo esclusivamente a problematiche a livello della colonna vertebrale lombare (egli ha infatti diagnosticato lombalgie; cfr. doc. 17) , non era sufficiente quale prova della mancata presenza di una lesione corporale di cui all’art. 9 cpv. 2 OAINF. L’CO 1 ha, quindi, violato il disposto di cui all’art. 43 cpv. 1 LPGA (cfr. STF 8C_704/2007 del 9 aprile 2008). S i giustifica, di conseguenza, l’annullamento della decisione su opposizione impugnata e il rinvio degli atti all’assicuratore LAINF resistente perché disponga accertamenti specialistici più approfonditi riguardo alla tipologia di affezioni riportate dall’assicurato a livello della schiena in occasione dell’evento del novembre 2008 e, sulla scorta delle relative risultanze, si pronunci nuovamente sul proprio obbligo a prestazioni. Previamente, qualora, dagli accertamenti che l’CO 1 esperirà, dovesse emergere, perlomeno con il grado della verosimiglianza preponderante valido nel settore delle assicurazioni sociali (cfr. D. Cattaneo, "Le perizie nelle assicurazioni sociali" in Le perizie giudiziarie, Ed. CFPG e Helbing &amp; Lichtenhahn, Lugano e Basilea 2008, pag. 203 seg. (215 e 277)), che PI 1, in occasione dell’evento del novembre 2008, ha riportato uno stiramento del muscolo romboideo, ossia una lesione corporale prevista all’art. 9 cpv. 2 lett. e OAINF, l’assicuratore LAINF dovrà, altresì, verificare presso la __________ quali erano le reali mansioni svolte dall’assicurato nel corso dei quasi vent’anni in cui è stato alle sue dipendenze. In effetti dalle carte processuali non si evince in modo chiaro e incontrovertibile quale fosse nel dettaglio l’attività effettuata dall’assicurato presso la __________, la quale, essendo una media-grande impresa di 120 dipendenti suddivisa in vari reparti (cfr. __________), può effettivamente prevedere una capillare suddivisione dei compiti. Nel caso in cui risultasse che nelle mansioni abitualmente svolte da PI 1, quale saldatore, non rientrava il sollevamento o spostamento di pesi rilevanti, come dallo stesso sostenuto (cfr. doc. 5), e che il sollevamento di una lastra di vetro di almeno 80-90 kg avvenuto il 18 novembre 2008 costituisce un’eccezione completamente estranea ai processi motori consueti della sua professione, andrà considerato - ritenuta anche l’età avanzata dell’assicurato nato nel 1946 - che nel caso di specie si è confrontati con un evento presentante un certo potenziale di pericolo accresciuto. L’esistenza di un fattore esterno ai sensi dell’art. 9 cpv. 2 OAINF e della relativa giurisprudenza dovrà essere, quindi, ammessa. In tal caso l’CO 1 dovrà, conseguentemente, assumere il caso. Nell’ipotesi in cui, invece, dalle indagini che saranno esperite dall’assicuratore LAINF non emergesse alcuno stiramento del muscolo romboide o comunque che anche il sollevamento di oggetti pesanti faceva parte dei compiti affidati all’assicurato, l’esistenza di una lesione parificata a infortunio andrà negata, così come l’obbligo dell’assicuratore LAINF di erogare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