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35.2009.123 vom 18. März 2010</w:t>
      </w:r>
    </w:p>
    <w:p>
      <w:r>
        <w:t>TI Tribunale d'appello, 2010-03-18, IT</w:t>
      </w:r>
    </w:p>
    <w:p>
      <w:r>
        <w:rPr>
          <w:b/>
        </w:rPr>
        <w:t xml:space="preserve">Quelle: </w:t>
      </w:r>
      <w:r>
        <w:t>https://mcp.opencaselaw.ch/entscheid/ti_gerichte_35.2009.123</w:t>
      </w:r>
    </w:p>
    <w:p>
      <w:r>
        <w:t>FR: TI_GERICHTE 35.2009.123 du 18 mars 2010</w:t>
      </w:r>
    </w:p>
    <w:p>
      <w:r>
        <w:t>IT: TI_GERICHTE 35.2009.123 del 18 marzo 2010</w:t>
      </w:r>
    </w:p>
    <w:p>
      <w:pPr>
        <w:pStyle w:val="Heading2"/>
      </w:pPr>
      <w:r>
        <w:t>Regeste</w:t>
      </w:r>
    </w:p>
    <w:p>
      <w:r>
        <w:t>Distorsione al ginocchio, versamenti recidivanti. Nel suo apprezzamento volto alla chiusura del caso, il medico consultato dall'assicuratore non si confronta con i pareri dei 2 curanti. Rinvio atti per ulteriori accertamenti</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 in Schweizerisches Bundesverwaltungsrecht [SBVR], n. 39). 2.4.   Dagli atti dell’incarto emerge che il decorso post-infortunistico dell’assicurato è stato inizialmente favorevole, grazie ad un approccio terapeutico conservativo con stampelle e ginocchiera adatta (cfr. doc. 4, doc. 10, doc. 14). A seguito del peggioramento dei sintomi lamentati dall’assicurato al ginocchio sinistro, l’11 febbraio 2009 il Dr. __________ ha eseguito un intervento di artroscopia che si è svolta normalmente (cfr. doc. 6, doc. 9, doc. 10). Dopo aver ripreso il lavoro il 16 marzo 2009, il 18 marzo 2009 l’assicurato si è presentato al pronto soccorso della Clinica __________ di __________ col ginocchio sinistro gonfio e con un versamento pulito il 23 marzo 2009 (cfr. doc. 11, doc. 12). Anche in seguito la situazione non è migliorata, con ulteriori versamenti al ginocchio sinistro che hanno necessitato a tre riprese di artrocentesi ed infiltrazioni di cortisone (cfr. doc. 13, doc. 14). Anche la RM al ginocchio sinistro del 27 maggio 2009 ha rilevato un minimo versamento articolare con una lieve alterazione di segnale meniscale mediale (cfr. doc. 16). Anche nei mesi di giugno e luglio 2009 l’assicurato ha continuato a lamentare i medesimi disturbi (cfr. doc. 19). A seguito dello scritto del Dr. __________ del 20 luglio 2009 (cfr. doc. 20), CO 1 ha fatto esaminare gli atti dell’incarto dal Dr. __________ dell’__________, il quale è giunto alla conclusione che il gonfiore ed i versamenti al ginocchio sinistro dell’assicurato non sarebbero oggettivabili. 2.5.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recente sentenza 8C_216/2009 del 28 ottobre 2009, pubblicata in SVR 2010 UV Nr. 6,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 […] 4.4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(BGE 125 V 351 E. 3a S. 352 ff.; 122 V 157 E. 1c S. 160 ff.). So hat die Rechtsprechung bezüglich Gerichtsgutachten ausgeführt, das Gericht weiche "nicht ohne zwingende Gründe" von den Einschätzungen des medizinischen Experten ab (BGE 125 V 351 E. 3b/aa S. 352 f.). Auch der EGMR hat diesbezüglich erwogen, der Meinung eines von einem Gericht ernannten Experten komme bei der Beweiswürdigung vermutungsweise hohes Gewicht zu (Urteile Sara Lind Eggertsdóttir gegen Island vom 5. Juli 2007, 31930/04, § 44 und Shulepova gegen Russland vom 11. März 2009, 34449/03, § 62). Hinsichtlich von Versicherungsträgern im Verfahren nach Art. 44 ATSG eingeholten, den Anforderungen der Rechtsprechung entsprechenden, Gutachten externer Spezialärzte wurde festgehalten, das Gericht dürfe diesen Gutachten vollen Beweiswert zuerkennen, solange "nicht konkrete Indizien gegen die Zuverlässigkeit" der Expertise sprechen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(BGE 125 V 351 E. 3b/ee S. 353 ff.). Auch aus Art. 6 Abs. 1 EMRK folgt nicht, dass solche Stellungnahmen in jedem Fall unbeachtlich wären (erwähntes Urteil des EGMR Sara Lind Eggertsdóttir gegen Island vom 5. Juli 2007, 31930/04,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S. 162 f.). 4.5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(BGE 125 V 351 E. 3a/cc S. 353 mit weiteren Hinweisen), wird im Streitfall eine direkte Leistungszusprache einzig gestützt auf die Angaben der behandelnden Ärztinnen und Ärzte denn auch kaum je in Frage kommen. 4.6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Abs.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in fine),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in fine). " (si veda pure la STF 8C_859/2009 dell’11 novembre 2009, consid. 4). 2.6.   Nella presente fattispecie la decisione su opposizione dell’assicuratore LAINF si basa sostanzialmente sulla presa di posizione del 7 agosto 2009 del Dr. __________ (cfr. doc. A, doc. 21). Secondo il medico dell’__________, dal punto di vista medico-assicurativo è stato stabilito che non sono dimostrate conseguenze somatiche dell’evento infortunistico del 30 novembre 2008 né con esami clinici, né artroscopici, né radiologici, motivo per cui non sarebbe nemmeno dimostrata un’incapacità lavorativa dovuta ad infortunio. Dal canto loro, i curanti Dr. __________ e Dr. __________ hanno ripetutamente attestato gonfiore e versamenti recidivanti al ginocchio sinistro (cfr. doc. 12, doc. 13, doc. 14, doc. 15, doc. 17, doc. 18, doc. 19, doc. 20, doc. 24, doc. F, doc. G). Inoltre, a due riprese il Dr. __________ ha richiesto all’assicuratore LAINF una valutazione medica dell’assicurato da parte di uno specialista di livello universitario o para-universitario (cfr. doc. 20, doc. 24). Il Dr. __________, ancora nel suo rapporto del 5 ottobre 2009 ha affermato che il caso non era per nulla chiaro (cfr. doc. F). CO 1 si è invece unicamente rivolta al Dr. __________ dell’__________, il quale, nella propria presa di posizione, non si confronta in alcun modo con gli aspetti del gonfiore e dei versamenti recidivanti al ginocchio sinistro dell’assicurato. Dal canto suo, CO 1 non ha fornito, né in sede di opposizione né in sede di ricorso, alcuna spiegazione al non aver dato seguito alle richieste dei curanti di far visitare l’assicurato da uno specialista di livello universitario o para-universitario, limitandosi ad affermare che il Dr. __________ ha avuto una quantità sufficiente di atti medici a disposizione per giungere a conclusioni motivate e fondate (cfr. doc. III). Nemmeno è stata chiarita la questione di sapere se i disturbi lamentati dall’assicurato abbiano a che fare con la presenza, all’interno del suo ginocchio sinistro, di patella bipartita, come diagnosticato dalla Dr. __________ il 1° dicembre 2008 (cfr. doc. 3) e dal Dr. __________ il 18 marzo 2009 (cfr. doc. 11). Per questi motivi, gli argomenti addotti alla decisione su opposizione del 23 novembre 2009 non appaiono sufficientemente convincenti, anche che alla luce della sentenza federale citata al consid. 2.5 in fine. Questo Tribunale ritiene che senza delle ulteriori indagini specialistiche non è infatti possibile né escludere, né ammettere che la patologia al ginocchio sinistro sia ancora in relazione di causalità naturale e adeguata con il sinistro del novembre 2008.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(Ghélew/Ramelet/Ritter,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L’assicuratore LAINF, nell’ambito della presente procedura, pur avendo a disposizione più rapporti medici che suggerivano ulteriori approfondimenti specialistici inerenti al ginocchio sinistro dell’assicurato, ha infatti interpellato unicamente il Dr. __________. L’Istituto assicuratore resistente, perlomeno dopo la lettura dei rapporti del Dr. __________ e del Dr. __________, doveva sapere che, senza perlomeno un complemento istruttorio, quanto affermato dal medico dell’__________, il quale aveva fornito delle conclusioni senza disporre dei referti afferenti agli esami per l’accertamento di lesioni al ginocchio, non era sufficiente quale prova dell'estinzione del carattere causale. L’assicuratore contro gli infortuni ha, quindi, violato il disposto di cui all’art. 43 cpv. 1 LPGA (cfr. STF 8C_704/2007 del 9 aprile 2008). S i giustifica, di conseguenza, l’annullamento della decisione su opposizione impugnata e il rinvio degli atti all’assicuratore LAINF resistente perché disponga accertamenti specialistici più approfonditi riguardo alla natura e all’eziologia dei disturbi al ginocchio sinistro ancora lamentati dall’assicurato posteriormente al 30 settembre 2009 e, sulla scorta delle relative risultanze, si pronunci nuovamente circa l’estinzione o meno di una relazione di casualità naturale tra detta problematica e l’infortunio del 2008. 2.8.   L'assicurato, vincente in causa, rappresentato da un membro del RA 1, ha diritto all'importo di fr. 1’000.-- a titolo di ripetibili (cfr. art. 61 lett. g LPGA;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