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35.2008.46 vom 12. Februar 2009</w:t>
      </w:r>
    </w:p>
    <w:p>
      <w:r>
        <w:t>TI Tribunale d'appello, 2009-02-12, IT</w:t>
      </w:r>
    </w:p>
    <w:p>
      <w:r>
        <w:rPr>
          <w:b/>
        </w:rPr>
        <w:t xml:space="preserve">Quelle: </w:t>
      </w:r>
      <w:r>
        <w:t>https://mcp.opencaselaw.ch/entscheid/ti_gerichte_35.2008.46</w:t>
      </w:r>
    </w:p>
    <w:p>
      <w:r>
        <w:t>FR: TI_GERICHTE 35.2008.46 du 12 février 2009</w:t>
      </w:r>
    </w:p>
    <w:p>
      <w:r>
        <w:t>IT: TI_GERICHTE 35.2008.46 del 12 febbraio 2009</w:t>
      </w:r>
    </w:p>
    <w:p>
      <w:pPr>
        <w:pStyle w:val="Heading2"/>
      </w:pPr>
      <w:r>
        <w:t>Regeste</w:t>
      </w:r>
    </w:p>
    <w:p>
      <w:r>
        <w:t>Ass.LAINF negato rend.,poiché rend.AI supera il 90% della perd.di guadagno.Guad.ass.calcolato sulla base del salario da stagiaire di cura e non,come chiesto dall'ass.,secondo lo stip.da assist.di cura a form.finita.Sulla base dei soli atti non si può decidere. Accert.sommario dei fatti. Rinvio atti</w:t>
      </w:r>
    </w:p>
    <w:p>
      <w:pPr>
        <w:pStyle w:val="Heading2"/>
      </w:pPr>
      <w:r>
        <w:t>Erwägungen</w:t>
      </w:r>
    </w:p>
    <w:p>
      <w:r>
        <w:rPr>
          <w:b/>
        </w:rPr>
        <w:t>E. 22</w:t>
      </w:r>
    </w:p>
    <w:p>
      <w:r>
        <w:t>febbraio 2003, ha in ogni caso effettuato lo stage presso la Casa anziani di __________ (cfr. consid. 2.4.). Anche l'AI ha peraltro ritenuto rilevante la limitazione della capacità lavorativa dell'assicurata dal febbraio 2003 (inizio dell'anno di attesa), con attribuzione di una rendita intera d'invalidità dal 1° febbraio 2004 (cfr. inc. AI). Secondo questo Tribunale la CO 1 avrebbe dovuto, prima di decidere circa il guadagno assicurato dell’insorgente, perlomeno richiedere al Dr. med. __________, in primo luogo, delle delucidazioni in merito alla sua attestazione del 17 settembre 2003 e, in secondo luogo, e soprattutto se riteneva o meno l’assicurata, dal profilo delle condizioni di salute, in grado di superare gli esami di ammissione al corso di assistente di cura, di seguire tale formazione, di ottenerne il diploma e di svolgere quell'attività professionale. Al contrario la parte resistente, a questo proposito, non ha interpellato alcun medico specialista, limitandosi a richiedere un apprezzamento al medico fiduciario Dr. med. __________, spec. in chirurgia e medicina infortunistica, per quanto attiene alle problematiche organiche di cui è affetta l’assicurata al fine della determinazione dell’entità dell’IMI (cfr. doc. M8). 2.6.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L’assicuratore LAINF, nell’ambito della presente procedura, come visto, non ha interpellato il medico psichiatra curante, né un altro medico specialista, al fine di appurare la capacità dell’assicurata di affrontare con successo la formazione professionale di assistente di cure, di cui lo stage effettuato presso la __________ di __________ dal giugno 2002 costituiva la parte orientativa atta a valutare dal profilo pratico l’idoneità della ricorrente a tale attività. L’apprezzamento del Dr. med. __________, o comunque di un altro medico psichiatra, sarebbe, invece, stato determinante, visto che, per i motivi già ampiamente esposti al considerando precedente, la documentazione medica di cui disponeva l’assicuratore LAINF in relazione alla precedente vertenza (inc. 35.2005.9), se raffrontata alle dichiarazioni della direttrice della __________ di __________ (cfr. consid. 2.5.), non risultava sufficiente e imponeva un complemento istruttorio. La CO 1 ha, quindi, violato il disposto di cui all’art. 43 cpv. 1 LPGA (cfr. STF 8C_704/2007 del 9 aprile 2008). 2.7.   S i giustifica, di conseguenza, l’annullamento della decisione su opposizione impugnata e il rinvio degli atti all’assicuratore LAINF resistente perché disponga accertamenti specialistici più approfonditi riguardo alla capacità della ricorrente - ritenuto il suo stato di salute senza gli esiti dell’infortunio del marzo 2003 - di seguire la formazione di assistente di cura e di ottenere il relativo diploma (cfr. consid. 2.5.). Nell’ipotesi in cui dalle ulteriori indagini risulti che l’assicurata avrebbe potuto conseguire il diploma di assistente di cura come progettato e iniziato a concretizzare tramite lo stage presso la __________ di __________, andrà verificato se tale formazione costituisce, nel caso concreto, una formazione di base ai sensi dell’art. 24 cpv. 3 OAINF. In effetti dai documenti all’inserto non emerge in modo chiaro per quali ragioni l’assicurata non ha più continuato a svolgere la professione di parrucchiera, ma dal giugno 2002 ha iniziato uno stage di assistente di cure. Più specificatamente, non è dato sapere se lo svolgimento dell’attività di parrucchiera non era più esigibile per motivi di salute. In proposito giova ribadire che l’assicurata ha iniziato a essere seguita dal Dr. med. __________ nel novembre 2001 a seguito di un ricovero prima all’__________ e in seguito alla __________ e che precedentemente a tale data non risulta essere stata sottoposta ad alcun trattamento psichiatrico (cfr. inc. AI). E’ vero che, come esposto sopra, il Dr. med. __________, nell’aprile 2003, ha affermato che alla dimissione del ricovero del maggio 2002 è stato possibile un aggancio con un’attività lavorativa presso la __________ di __________ e che la direttrice dell’istituto ha riferito che le era stato chiesto dal Dr. __________ dell’__________ di impiegare come stagista l’assicurata al fine di valutare se era in grado di seguire la scuola di assistente di cura (cfr. consid. 2.4.). E’ altrettanto vero, tuttavia, che ciò non è ancora sufficiente per concludere che l’insorgente non fosse più in grado, a causa del suo stato di salute, di essere impiegata quale parrucchiera. Tale quesito deve essere risolto facendo capo all’ausilio del Dr. med. __________ ed eventualmente del Dr. med. __________. Soltanto, quindi, nel caso in cui la ricorrente, da una parte, era impossibilitata a esercitare normalmente la professione di parrucchiera per la quale aveva conseguito nel 2000 il certificato di capacità federale (cfr. consid. 2.2.; 2.4.) e, dall’altra, senza il verificarsi del sinistro del marzo 2003 sarebbe stata in grado di seguire il corso di assistente di cura e ottenere il relativo diploma, andrà applicato l’art. 24 cpv. 3 OAINF. L’assicuratore LAINF resistente prenderà allora in considerazione, a titolo di guadagno assicurato, il reddito quale assistente di cura diplomata. In tal caso, inoltre, prima di pronunciarsi nuovamente sul diritto dell’insorgente a una rendita di invalidità, la CO 1 determinerà il grado di invalidità presentato dall’assicurata, tenendo presente quanto esposto al consid. 2.3. Al riguardo è utile osservare che nella decisione del 16 marzo 2007 l’Istituto assicuratore ha indicato che, siccome la rendita AI superava il 90% della perdita di guadagno della ricorrente, appariva superfluo entrare in merito all’eventuale grado di invalidità post-infortunistico (cfr. consid. 1.3.; doc. A29). Qualora per contro, uno dei due requisiti cumulativi appena esposti sopra (impossibilità a esercitare la professione di parrucchiera e in grado di seguire con successo la formazione di assistente di cure senza il sinistro del marzo 2003) non sia adempiuto, l’assicuratore LAINF si fonderà sul reddito da stagiaire presso la __________ ai sensi dell’art. 15 cpv. 2 LAINF. 2.8.   V incente in causa, la ricorrente, patrocinata da un sindacato, ha diritto a un'indennità per ripetibili da mettere a carico dell’assicuratore LAINF resistente (cfr. art. 61 cpv. 1 lett. g LPGA;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