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35.2008.31 vom 23. Juni 2008</w:t>
      </w:r>
    </w:p>
    <w:p>
      <w:r>
        <w:t>TI Tribunale d'appello, 2008-06-23, IT</w:t>
      </w:r>
    </w:p>
    <w:p>
      <w:r>
        <w:rPr>
          <w:b/>
        </w:rPr>
        <w:t xml:space="preserve">Quelle: </w:t>
      </w:r>
      <w:r>
        <w:t>https://mcp.opencaselaw.ch/entscheid/ti_gerichte_35.2008.31</w:t>
      </w:r>
    </w:p>
    <w:p>
      <w:r>
        <w:t>FR: TI_GERICHTE 35.2008.31 du 23 juin 2008</w:t>
      </w:r>
    </w:p>
    <w:p>
      <w:r>
        <w:t>IT: TI_GERICHTE 35.2008.31 del 23 giugno 2008</w:t>
      </w:r>
    </w:p>
    <w:p>
      <w:pPr>
        <w:pStyle w:val="Heading2"/>
      </w:pPr>
      <w:r>
        <w:t>Regeste</w:t>
      </w:r>
    </w:p>
    <w:p>
      <w:r>
        <w:t>3/06: investito da auto di servizio. 5/07: ricaduta. A ragione non è stata assunta dall'assicuratore LAINF sulla base del perere del medico fiduc.(non documentata alcuna lesione postraum.). Da scintigrafia non risultano reperti a livello sacro-iliaco. Contusione:rachide ristab.dopo 6 mesi-1 anno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Dalla documentazione agli atti si evince che il 20 marzo 2006 la Direzione generale delle dogane ha annunciato all’CO 1 un infortunio occorso a RI 1 il 16 marzo 2006. Dal relativo formulario emerge che il sinistro è stato così descritto: " Mentre eseguivo delle segnalazioni a dei veicoli sulla strada che da __________ porta a __________ durante un controllo stradale, venivo investito dal veicolo di servizio in retromarcia guidato da un collega di lavoro il quale non aveva notato la mia presenza" (Doc. 1) Dal certificato medico LAINF allestito dai medici dell’Ospedale __________ di __________, dove l’insorgente è stato accompagnato il giorno stesso dell’evento traumatico, emerge che questi ha riportato una contusione all’emisoma sinistra non necessitante un’ospedalizzazione. Quale trattamento è stato prescritto risposo, ghiaccio, Mephadolor 500mg tre volte al dì, nonché Voltaren Gel (cfr. doc. 2). Nel Rapporto intermedio del 5 aprile 2006 la Dr. med. __________, FMH medicina interna, medico curante dell’assicurato, quale decorso ha attestato che la sintomatologia dolorosa lungo l’ala del bacino sinistra e a livello del passaggio lombosacrale sinistro permaneva malgrado la terapia, soprattutto in posizione eretta. La dottoressa ha inoltre specificato che non vi erano deficits neurologici (cfr. doc. 4). Il 16 maggio 2006 la Dr. med. __________ ha indicato che, dopo le sedute di fisioterapia ed esercizi a domicilio, erano migliorati i sintomi legati soprattutto alla zona bacino-coscia sinistri (cfr. doc. 7). La medico curante, il 28 luglio 2007, ha certificato, da un lato, che la sintomatologia algica era migliorata e che il ricorrente eseguiva regolarmente degli esercizi di rinforzo muscolare. Dall’altro, che la cura era conclusa e che l’assicurato era abile al lavoro al 100% dal 13 maggio 2007 (cfr. doc. 11, 12). Il 16 maggio 2007 è stata annunciata una ricaduta del sinistro del 16 marzo 2006 da ricondurre a disturbi al bacino-schiena (cfr. doc. 13). La scintigrafia ossea trifasica eseguita il 22 maggio 2007 presso il Servizio __________ di medicina nucleare e centro PET-CT ha posto in luce una fisiologica distribuzione del tracciante a livello del distretto osteo-articolare (cfr. doc. 21). Da un referto - indirizzato alla Dr. med. __________- redatto il 14 giugno 2007 dal Dr. med. __________, FMH chirurgia ortopedica e medico aggiunto di ortopedia presso l’Ospedale __________ di __________, che ha visitato l’insorgente il 14 maggio 2007, si evince poi quanto segue: " (…) I dolori sono definiti come un discreto fastidio che finisce per preoccupare il paziente, tuttavia senza limitare la sua attività fisica e professionale. Non assume antalgici, all’esame clinico osservo una marcia senza zoppia. Lo stato locale non mostra flogosi, né segni di instabilità. I dolori sono localizzati sul versante prossimale dell’articolazione sacro iliaca a sinistra. L’esame dell’anca a nodino. All’esame radiologico non osservo esiti post-traumatici in sede ossea. La scintigrafia del 22.5.2007 mostra una fisiologica con distribuzione del tracciante. Si conclude dunque con dolori post-contusione/distorsione dell’articolazione sacro iliaca sinistra, senza lesione ossea oggettivabile, l’indicazione per un’eventuale provvedimento terapeutico dipende dall’intensità dei dolori, che al momento attuale sono minimi. Il paziente è informato della possibilità di un trattamento antalgico/antinfiammatorio sia medicamentoso che nel contesto di un trattamento di medicina manuale/reumatologico. Il paziente riprenderà contatto con il mio studio qualora l’intensità dei dolori giustificasse tali provvedimenti. Non ho previsto ulteriori controlli.” (Doc. A5) Nel Certificato medico LAINF per ricaduta è stata attestata, il 6 agosto 2007, una sacroileite post-traumatica a sinistra, con la precisazione che la cura medica è stata chiusa il 14 giugno 2007 (cfr. doc. 14) Il medico __________, Dr. med. __________, FMH in chirurgia, il 13 agosto 2007, ha asserito che tra l’infortunio del marzo 2006 e i disturbi annunciati nel maggio 2007 difettava un nesso causale, poiché non vi era nessuna lesione postraumatica strutturale documentata dopo il sinistro (cfr. doc. 15). Con rapporto del 22 agosto 2007, allegato all’opposizione interposta dall’assicurato contro la decisione formale del 15 agosto 2007 con cui gli è stato negato il diritto a prestazioni in relazione ai disturbi oggetto della ricaduta annunciata nel maggio 2007 (cfr. doc. 18, 16), la Dr. med. __________ ha attestato che il ricorrente si è presentato da lei in seguito a un infortunio sul lavoro occorso il 16 marzo 2006 e che la diagnosi è risultata una contusione lombosacrale e all’ala del bacino sinistra per la quale ha necessitato di plurime sedute di fisioterapia e assunzione di antinfiammatori non steroidei. La dottoressa ha specificato che, nonostante l’insorgente non fosse del tutto libero da sintomi, il caso è stato chiuso il 28 luglio 2006. Essa ha, poi, indicato che l’8 maggio 2007 è stata nuovamente consultata, poiché si sono riaccentuati i dolori a livello della cresta iliaca di sinistra; stando in piedi e in determinati movimenti lamentava dei dolori a fitte. La Dr. med. __________ ha osservato di conoscere l’assicurato dal 1998 e di non avere prima dell’evento del 2006 mai avuto modo di visitarlo per dolori legati all’apparato scheletrico. Essa ha precisato che, vista la riacutizzazione dei sintomi, ha predisposto, nel giugno 2007, un consulto ortopedico presso il Dr. med. __________. La dottoressa ha concluso rilevando che i referti analizzati dallo specialista hanno confermato che i dolori sono una post-contusione/distorsione dell’articolazione sacro-iliaca sinistra senza lesione ossea oggettivabile e che a detta dell’ortopedico i sintomi sono strettamente legati all’infortunio del marzo 2006 (cfr. doc. 18). Il 22 febbraio 2008 il Dr. med. __________ ha puntualizzato che l’assicurato, dopo l’evento infortunistico, è stato esaminato lo stesso giorno al Pronto Soccorso dell’__________, dove non si sono riscontrati segni macroscopici per trauma, dal lato soggettivo è stato segnalato un lieve dolore alla palpazione della regione mediale del ginocchio sinistro. E’ stata, quindi, diagnosticata una contusione all’emisoma sinistro e non ritenuta necessaria l’effettuazione di radiografie. Il medico __________ ha evidenziato che successivamente si è osservato un cambiamento della diagnosi (da parte della curante), in quanto si è cominciato a parlare di contusione lombo-sacrale e bacino a sinistra, ancora più tardi si è parlato di contusione sacro-iliaca. Quasi un anno e mezzo dopo l’evento iniziale, la diagnosi (Dr. med. __________) è poi stata: sacro-ileite post-traumatica a sinistra. Il Dr. med. __________ ha precisato che a questo scopo l’CO 1 ha disposto un esame altamente sensibile ossia indagine scintigrafia ossea trifasica (22.5.2007) con particolare interessamento delle articolazioni a livello pelvico e con questo accertamento strumentale è stata dimostrata l’assenza di una sacro-ileite sinistra, tanto più di origine post-traumatica, postulata dal dott. __________. Il medico __________ ha sottolineato che il Dr. med. __________ ha cambiato la diagnosi parlando di dolori post-contusione/distorsione dell’articolazione sacro-iliaca a sinistra senza fornire una spiegazione medico-scientifica per il cambiamento della sua prima versione diagnostica. A mente del Dr. med. __________ le affermazioni del Dr. med. __________ risultano altamente ipotetiche e contraddittorie, in quanto anche un importante trauma post-contusionale e soprattutto distorsivo dell’articolazione sacro-iliaca sinistra avrebbe evidenziato un arricchimento patologico nella zona dell’articolazione menzionata traumatizzata. Egli ha peraltro rilevato che pure i referti della prima ora rimangono completamente silenti in merito a una problematica a livello sacro-iliaca sinistra (cfr. doc. 27). 2.8.   L’CO 1 non ha riconosciuto la propria responsabilità relativamente alla problematica alla zona bacino-schiena annunciata dall’assicurato nel mese di maggio 2007, poiché fondandosi sulle valutazioni del medico __________, Dr. med. __________, ha ritenuto che i disturbi non siano in relazione di causalità naturale con l’infortunio del marzo 2006 (cfr. doc. 16, A1, 15, 27). Il ricorrente, dal canto suo, sostiene, sulla base delle attestazioni della sua medico curante e del Dr. med. __________, che i problemi da lui accusati a livello sacro-iliaco debbano essere assunti dall’assicuratore resistente, dopo eventualmente degli accertamenti complementari più approfonditi (cfr.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2.9.   In concreto, attentamente esaminati gli atti di causa e tutto ben considerato, questa Corte ritiene che il parere espresso sia nel settembre 2007 che nel febbraio 2008 dal Dr. med. __________ (cfr. doc. 15, 27), sanitario che vanta un’ampia esperienza in materia di medicina infortunistica e assicurativa e secondo cui i disturbi alla zona bacino-schiena lamentati dall’assicurato a partire dal maggio 2007, non essendo stata documentata alcuna lesione postraumatica, non sono in nesso di causalità naturale con il sinistro del marzo 2006, possa validamente costituire da supporto probatorio al presente giudizio, senza che si riveli necessario dare seguito a ulteriori provvedimenti probatori, ossia ad accertamenti medici complementari chiesti dall’insorgente nell’atto ricorsuale (sul valore di prova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386/06 del 3 settembre 2007 consid. 4.1.;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l’apprezzamento del Dr. med. __________ (cfr. doc. 15, 27) non contiene contraddizioni e presenta tutti i requisiti posti dalla giurisprudenza affinché possa essere riconosciuto, ad una valutazione medica, piena forza probante: in particolare, il sanitario ha espresso il suo parere in modo chiaro, motivato e convincente, dopo aver proceduto allo studio approfondito del dossier dell’assicurato. Per quanto attiene alla censura del ricorrente secondo cui il medico __________ si è espresso senza visitarlo (cfr. doc. I), giova segnalare che l’Alta Corte ha precisato che i pareri redatti dai medici dell'CO 1 hanno pieno valore probatorio, anche quando essi si sono espressi unicamente in base agli atti , dunque senza visitare personalmente l'assicurato (cfr. STFA del 10 settembre 1998 nella causa R., U 143/98 e STFA del 2 luglio 1996 nella causa A., U 49/95). Per inciso va pure evidenziato che il Dr. med. __________, contrariamente a quanto asserito nell’atto ricorsuale (cfr.doc. I pag. 2), si è pronunciato soltanto in merito alla causalità naturale e non a quella adeguata. La causalità adeguata costituisce una questione di diritto che va esaminata dal giudice, rispettivamente dall’amministrazione (cfr. STFA U 190/04 del 22 giugno2005; STFA del 6 ottobre 2000 U 119/00). Il TCA ritiene, del resto, che un significato particolare vada attribuito alla circostanza che la scintigrafia ossea trifasica effettuata il 22 maggio 2007 nella zona sacro-iliaca non ha mostrato la presenza di processi flogistici a carico dei tessuti molli articolari e periarticolari, né accumuli patologici a livello delle articolazioni sacro-iliache (cfr. doc. 21). Questa Corte si trova, pertanto, confrontata a un caso in cui i disturbi avvertiti dal ricorrente non hanno potuto trovare una sufficiente correlazione sul piano oggettivo. In casi del genere, la decisione non può che essere sfavorevole all’interessato,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1° marzo 2005 nella causa D., inc. n. 35.2004.74, confermata dal TFA con sentenza dell’11 maggio 2006, U 130/05, del 22 settembre 2003 nella causa B., inc. 35.2002.4, del 28 luglio 2003 nella causa T.-K., inc. n. 35.2003.26, del 5 aprile 2003 nella causa P., inc. n. 35.2003.39, confermata dal TFA con giudizio del 13 aprile 2006, U 162/04,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 il corsivo è del redattore). In proposito è utile rilevare, visto che dalle certificazioni mediche risulta che nel marzo 2006 l’assicurato ha comunque subito una contusione (cfr. doc. 4, 7), che conformemente alla dottrina medica dominante, dopo traumi quali contusioni o distorsioni, lo stato anteriore del rachide può, di regola, considerarsi ristabilito al più tardi 6 mesi, rispettivamente un anno (in caso di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Quanto affermato dal Dr. med. __________ non è, poi, tale da inficiare la valutazione del Dr. med. __________. Lo specialista consultato dall’assicurato su indicazione della sua medico curante, dopo avere rilevato che i dolori sono stati definiti come un discreto fastidio senza limitazione dell’attività fisica e professionale e avere riconosciuto che dall’esame radiologico non emergevano esiti post-traumatici in sede ossea, ha unicamente indicato che si tratta di dolori post-contusione/distorsione dell’articolazione sacro iliaca sinistra, senza fornire alcuna precisazione, né motivazione al riguardo (cfr. doc. A5). La circostanza fatta valere dalla Dr. med. __________ che l’assicurato non avrebbe mai sofferto di disturbi analoghi prima dell’incidente (cfr. doc. 18), menzionata pure nell’atto ricorsuale (cfr. doc. I), è, peraltro, ininfluente. L a regola "post hoc, ergo propter hoc" (dopo questo, dunque a causa di questo) non ha valenza scientifica, contrariamente a quanto sostiene l’assicurato (cfr. doc. I). La giurisprudenza del TFA ha, in effetti,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D’altronde si rivela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Giova, altresì, osservare che il caso iniziale, assunto regolarmente dall’assicuratore infortuni resistente, è stato chiuso nel mese di luglio 2006 con una visita di controllo da parte della Dr. med. __________. L’assicurato aveva in ogni caso dichiarato, già nel giugno 2006, che “la cura medica è praticamente terminata, devo effettuare una visita di controllo” . Egli, è utile ribadirlo, ha del resto ricominciato a lavorare al 100% il 12 maggio 2006 (cfr. doc. 9, 11, 7, 8). D’altra parte, il ricorrente ha sì indicato di aver accusato ancora dolori dopo la ripresa dell’attività lavorativa a tempo pieno, tuttavia egli ha ricorso a un medico soltanto nel maggio 2007 (cfr. doc. I, 18). Al riguardo va sottolineato che la circostanza che l'Istituto assicuratore resistente abbia assunto il caso iniziale non significa che esso debba, ipso facto , ammettere la propria responsabilità anche per i disturbi notificati quali ricaduta. In effetti, nella sentenza pubblicata in RAMI 1994 U 206, p. 326ss., il TFA ha precisato che, trattandosi specificatamente di una ricaduta, la responsabilità dell’assicuratore infortuni non può essere ammessa soltanto sulla base del nesso di causalità naturale riconosciuto in occasione del caso iniziale o di una precedente ricaduta.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merito cfr. pure STFA U 165/05 del 22 settembre 2006 consid. 2.1. Infine è utile segnalare che, in una sentenza del 18 settembre 2002 nella causa H., U 60/02, consid. 2.1., lo stesso TFA ha precisato che l’assicuratore infortuni non è tenuto a dimostrare l’esistenza di una causa extra-infortunistica che spieghi i disturbi ancora accusati dall’interessato. Decisivo è unicamente sapere se le cause traumatiche abbiano perso il loro significato causale, ovvero se esse siano estinte (cfr. pure STF U 241/06 del 26 luglio 2007 consid. 2.2.2). 2.10.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alla zona sacro-iliaca annunciati all’CO 1 nel mese di maggio 2007 e l’infortunio del marzo 2006 assunto dall’assicuratore LAINF. A ragione, pertanto, l’CO 1 non ha assunto i disturbi lamentati dall’insorgente e notificatigli nel maggio 2007.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