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35.2008.109 vom 9. Februar 2009</w:t>
      </w:r>
    </w:p>
    <w:p>
      <w:r>
        <w:t>TI Tribunale d'appello, 2009-02-09, IT</w:t>
      </w:r>
    </w:p>
    <w:p>
      <w:r>
        <w:rPr>
          <w:b/>
        </w:rPr>
        <w:t xml:space="preserve">Quelle: </w:t>
      </w:r>
      <w:r>
        <w:t>https://mcp.opencaselaw.ch/entscheid/ti_gerichte_35.2008.109</w:t>
      </w:r>
    </w:p>
    <w:p>
      <w:r>
        <w:t>FR: TI_GERICHTE 35.2008.109 du 9 février 2009</w:t>
      </w:r>
    </w:p>
    <w:p>
      <w:r>
        <w:t>IT: TI_GERICHTE 35.2008.109 del 9 febbraio 2009</w:t>
      </w:r>
    </w:p>
    <w:p>
      <w:pPr>
        <w:pStyle w:val="Heading2"/>
      </w:pPr>
      <w:r>
        <w:t>Regeste</w:t>
      </w:r>
    </w:p>
    <w:p>
      <w:r>
        <w:t>Assicurato vittima di "colpo di frusta" cervicale. Chiusura del caso dopo poco più di 7 mesi. Rinvio atti all'assicuratore per complemento istruttorio riguardo causalità naturale. Causalità adeguata dichiarata prematuramente estinta</w:t>
      </w:r>
    </w:p>
    <w:p>
      <w:pPr>
        <w:pStyle w:val="Heading2"/>
      </w:pPr>
      <w:r>
        <w:t>Erwägungen</w:t>
      </w:r>
    </w:p>
    <w:p>
      <w:r>
        <w:rPr>
          <w:b/>
        </w:rPr>
        <w:t>E. 5</w:t>
      </w:r>
    </w:p>
    <w:p>
      <w:r>
        <w:t>b/bb, 118 V 286 e 117 V 365 in fine; cfr., pure, U. Meyer-Blaser, Kausalitätsfragen aus dem Gebiet des Sozialversicherungsrechts, in SZS 2/1994, p. 104s. e Jean-Maurice Frésard/Margit Moser-Szeless in Schweizerisches Bundesverwaltungsrecht, Soziale Sicherheit, 2. ed., n. 87, p. 867).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Anche in materia d’ infortunio del tipo “colpo di frusta” alla colonna cervicale ,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2.8.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la sua giurisprudenza in una sentenza del 13 febbraio 2006 nella causa A., U 462/04: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 21. 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2.10.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2.11.   In concreto, in data 21 settembre 2007, RI 1 è rimasto vittima di un incidente della circolazione stradale: l’autovettura da lui condotta, ferma ad un semaforo, è infatti stata tamponata da un’automobile che la seguiva. Il giorno stesso egli si è recato presso il Servizio di PS dell’Ospedale __________ di __________, i cui sanitari hanno refertato la presenza di cefalea, dolori cervicali, nausea, capogiri e vomito, come pure di dolori alla schiena e alle scapole. Essi hanno quindi formulato la diagnosi di trauma d’accelerazione cervicale di grado II secondo la classificazione della Quebec Task Force (doc. ZM 1). La TAC cervicale, eseguita in quell’occasione, ha mostrato l’esistenza di una frattura della lamina destra dell’arco di C1, reperto però non confermato dalle radiografie dinamiche. Da un profilo terapeutico, è stata prescritta l’assunzione di farmaci antinfiammatori/antidolorifici. L’assicurato è stato dichiarato inabile al lavoro al 100% per una durata prevista di due settimane (doc. ZM 11). Vista la persistenza della sintomatologia, il ricorrente è stato sottoposto ad un esame di risonanza magnetica del rachide cervicale che ha evidenziato due discopatie, a livello di C5/C6 e di C6/C7, senza evidenti compressioni midollari, con un sospetto di un ipersegnale midollare, verosimilmente più compatibile con un artefatto da flusso (doc. ZM 8). Il 25 ottobre 2007 ha avuto luogo un consulto specialistico da parte del dott. __________, __________ presso il Servizio __________ di neurochirurgia, il quale, a fronte dell’apparizione di una sintomatologia parestetica agli arti superiori senza una chiara distribuzione radicolare, ha ritenuto indicato un approfondimento neurologico (doc. ZM 9). I sanitari del Servizio __________ di neurologia, consultati in data 12 dicembre 2007, hanno riferito che RI 1 soffriva di una sindrome algica cervicale e all’arto superiore destro, nonché di una cefalea intensa a casco, dolori presenti sia di giorno che di notte. Essi hanno riscontrato uno stato neurologico normale, in particolare senza segni di radiculopatia, ma una mobilità cervicale fortemente ridotta. Per concludere, i neurologi hanno escluso una complicanza midollare del trauma (doc. ZM 6). Nel corso del mese di gennaio 2008, l’assicurato è stato visitato dai medici dell’équipe di neurochirurgia dell’Ospedale di __________ (Prov. __________), che hanno disposto l’esecuzione di una TAC mirata al segmento C1-C2 (doc. ZM 21). L’esame in questione ha mostrato degli esiti di frattura composta dell’arco posteriore destro di C1 con scarsi processi riparativi (doc. ZM 22). Il 12 febbraio 2008 il ricorrente è stato sentito da un funzionario dell’amministrazione. Dal relativo rapporto, datato 14 febbraio 2008, si evince segnatamente che, a quel momento, RI 1 lamentava, citiamo: “mal di testa, “giramenti”, vertigini, sento formicolii in particolare nella mano destra, è praticamente sempre fredda. Inoltre dolori alla nuca fino a metà schiena, come all’inizio.” (doc. ZM 25). In data 26 marzo 2008, il dott. __________, medico-chirurgo, ha proceduto alla visita di controllo dell’assicurato. Il sanitario appena citato ha riferito che, nel frattempo, si era proceduto alla ricostruzione tecnica dell’incidente occorso all’insorgente, dalla quale era risultato un Δ V compreso tra 5.8 e 8.6 km/h. Al riguardo, egli ha dichiarato che, citiamo: “…, anche volendo riconoscere il massimo valore di spostamento dell’8.6 km/h, il valore di decelerazione che si ottiene indietreggiando molto lentamente ed eseguendo una brusca frenata. Per rendere l’idea si cita a confronto la situazione degli autoscontri dei luna-park dove le accelerazioni Delta-v si situano su valori fra 10 e 15 km/h.” (doc. ZM 35, p. 3). Dal referto 25 aprile 2008 emerge inoltre che il dott. __________ aveva pure interpellato il dott. __________ per ottenere un suo parere riguardo agli esiti degli accertamenti radiologici eseguiti nel frattempo. Da parte sua, il citato radiologo ha escluso, con certezza, l’esistenza di una frattura dell’arco posteriore dell’atlante, imputando il piccolo difetto osseo evidenziato dalla TAC ad un dismorfismo congenito (doc. ZM 34). Per quanto qui di interesse, queste sono le considerazioni che il medico fiduciario della CO 1 ha espresso a proposito della causalità: " allo stato attuale non vi è più alcun nesso di causalità naturale fra infortunio e disturbi soggettivi. In particolare non siamo confrontati con alcuna lesione ossea. Peraltro la forza di accelerazione, delta-v, causata dall’impatto causato dalla collisione era compresa fra 5.8 e 8.6 km/h, corrispondente ad una accelerazione media fra 1 e 2 g. Alla luce di tutte le considerazioni illustrate, il caso a fronte dell’intervento Lainf, può essere definito.” (doc. ZM 35, p. 4) Nel mese di giugno 2008, RI 1 ha privatamente consultato il dott. __________, spec. FMH in neurologia. Questo specialista ha sottolineato la circostanza che il paziente non fosse mai stato sottoposto a, citiamo: “…, una fisioterapia adeguata con mobilizzazione né dopo il porto di collare per diverse settimane, né in seguito dopo la valutazione neurologica o ancora la presa a carico del neurochirurgo in__________ fino a tutt’oggi. (…). Si è quindi di fronte ad una situazione protratta che merita ora una presa a carico al più presto, per evitare una cronicizzazione ulteriore.”. Inoltre, a suo avviso, citiamo: “se nell’ambito della perizia del Dr. __________ si deduce che il trauma sia stato relativamente blando (non è però a mia disposizione alcuna perizia dinamica), è chiaro che la mancanza di un adeguato trattamento soprattutto fisioterapico, ancor più indicato dopo una così lunga immobilizzazione che ha mantenuto la sindrome cervicale peraltro oggettivata ancora nel dicembre 2008, abbia contribuito al mantenimento della sindrome cervicale fino alla situazione attuale.”. Per quanto attiene all’aspetto eziologico, il neurologo in questione si è dissociato dalla valutazione del dott. __________, affermando che, citiamo: “…, pur essendo stati di fronte ad un banale incidente, lo stato clinico del paziente è effettivamente residuale all’infortunio subito e tale da non permettere alcuna abilità lavorativa al momento, anche perché si può sospettare lo sviluppo di uno stato ansioso (-depressivo?) reattivo alla difficoltà nell’elaborazione dapprima delle diagnosi poste, poi dell’evoluzione.” (il corsivo è del redattore). Infine, sempre secondo il dott. __________, grazie ad una presa a carico fisiatrica, accompagnata da una medicazione antinfiammatoria e miorilassante e, eventualmente, antidepressiva bassodosata la sera con effetto analgesico centrale, l’assicurato avrebbe potuto recuperare completamente, sul piano sia fisico che psichico, e ritrovare una piena capacità lavorativa (doc. ZM 38). Chiamato dall’amministrazione a prendere posizione sul contenuto del rapporto del dott. __________, il dott. __________ ha ribadito il parere secondo cui i vari disturbi lamentati da RI 1 non erano riconducibili all’evento del settembre 2007, definito “insignificante” (doc. ZM 40). Unitamente all’impugnativa, l’assicurato ha prodotto una nuova certificazione, datata 19 novembre 2008, del dott. __________, il quale ha fatto stato di un’evoluzione sfavorevole della sintomatologia, ciò che ha comportato la sospensione delle sedute di fisioterapia (doc. A 3). Un ulteriore rapporto del neurologo dott. __________ è stato versato agli atti di causa nel corso del mese di gennaio 2009. Da questo documento risulta che, nel frattempo, la situazione era lentamente migliorata, al punto tale che lo specialista ha auspicato una graduale ripresa dell’attività fisica (doc. VII bis). 2.12. Con la decisione su opposizione impugnata, l’assicuratore infortuni convenuto ha negato il proprio obbligo a prestazioni a contare dal 1° maggio 2008, sostenendo che i disturbi ancora presentati da RI 1 non si trovavano più in una relazione di causalità, naturale ed adeguata, con l’incidente della circolazione del 21 settembre 2007. Per negare la persistenza del nesso causale naturale oltre il 30 aprile 2008, esso ha fatto capo alle conclusioni della perizia elaborata dal dott. __________, dunque causalità estinta in considerazione della mancata oggettivazione di lesioni ossee e della banalità delle forze messe in gioco dalla collisione (doc. ZM 35, p. 4). Per quanto concerne invece l’adeguatezza, la CO 1 ha classificato l’evento fra gli infortuni di grado medio al limite della categoria inferiore e ha negato l’adempimento di tutti i criteri di rilievo elaborati dalla giurisprudenza federale (doc. Z 57, p. 7). Chiamato a pronunciarsi, questo Tribunale ritiene innanzitutto di non potere fondare il proprio giudizio circa la causalità naturale, sulla valutazione enunciata dal dott. __________. Da una parte, il sanitario interpellato dall’assicuratore resistente sembra misconoscere il fatto che, in presenza di un trauma d'accelerazione alla colonna cervicale (ciò che è proprio il caso nella presente fattispecie), è tipico che i disturbi soggettivamente accusati dall'assicurato non trovino sufficiente riscontro sul piano oggettivo. L'assenza di correlazione, secondo una giurisprudenza federale inaugurata nel 1991, non basta dunque a negarne ogni rilevanza nell'ambito dell'assicurazione contro gli infortuni (cfr. DTF 127 V 103 consid. 5b/bb, 117 V 378 consid. 3d, 369 consid. 3f). D’altronde, in una sentenza U 261/01 del 9 luglio 2003, l’Alta Corte federale ha affermato, nel caso di un assicurato vittima di una distorsione cervicale, che è da ritenere manifestamente errata la decisione dell'assicuratore LAINF che nega la causalità naturale, siccome i disturbi lamentati non sono oggettivabili. D’altra parte, occorre tenere presente che, secondo un’affermata giurisprudenza federale, una perizia biomeccanica può certamente fornire degli elementi di peso per giudicare della gravità di un evento infortunistico, tuttavia non è di per sé adeguata a determinare in maniera attendibile l’eziologia dei disturbi insorti a seguito di un trauma d’accelerazione al rachide cervicale (cfr. Frésard/Moser-Szeless , op. cit., n. 82, p. 866 e, fra le tante, STFA 14/05 del 29 maggio 2006, consid. 3.1, STFA U 324/03 dell’8 novembre 2004, consid. 2.2 e STFA U 193/01 del 24 giugno 2003, pubblicata in plädoyer 6/03, p. 73ss.: “ Soweit die Beschwerdegegnerin die Zuverlässigkeit der bezüglich der Frage der natürlichen Kausalität übereinstimmenden Arztberichte mit dem Argument bestreitet, gestützt auf das verkehrstechnische Gutachten des Unfallanalytikers Dipl. Ing. B.________ vom 10. Mai 1996, welcher für den Auffahrunfall eine kollisionsbedingte Geschwindigkeitsänderung (Delta-v) von lediglich 3 bis 7,2 km/h ermittelt hat und entsprechend von einem Bagatellereignis ausgeht, sei eine für den aktuellen Beschwerdekomplex kausale HWS-Verletzung auszuschliessen, verkennt sie, dass unfallanalytische und biomechanische Gutachten gegebenenfalls bei der Adäquanzprüfung zu berücksichtigen sind; dagegen entspricht es nicht der Rechtsprechung zu Schleudertrauma-Fällen, die - in erster Linie aufgrund medizinischer Fakten und ärztlicher Einschätzung zu beurteilende - natürliche Kausalität mit Überlegungen zur Auffahrgeschwindigkeit und der dabei auf das Auto der versicherten Person übertragenen Energie in Frage zu stellen (nicht veröffentlichte Erwägung 1 des Urteils RKUV 1998 Nr. U 297 S. 243 [U 16/97]; ferner Urteile P. vom 14. März 2001 [U 137/00] Erw. 2b in fine, B. vom 7. August 2002 [U 313/01] Erw. 2.3, B. vom 22. Mai 2002 [U 339/01] Erw. 4b/bb, S. vom 8. April 2002 [U 357/01] Erw. 3b/bb und B. vom 7. August 2001 [U 33/01] Erw. 3a). Eine unfalltechnische oder biomechanische Analyse vermag allenfalls gewichtige Anhaltspunkte zur - einzig mit Blick auf die Adäquanzprüfung relevanten (Urteil W. vom 30. April 2001 [U 396/99] Erw. 2b in fine) - Schwere des Unfallereignisses zu liefern; sie bildet jedoch in keinem Fall eine hinreichende Grundlage für die Kausalitätsbeurteilung (Urteile M. vom 26. März 2003 [U 125/01] Erw. 3.1 und Z. vom 18. März 2003 [U 205/02] Erw. 2.1).).” - il corsivo è del redattore). Da questo profilo, quindi, il caso di specie necessita di un complemento d’istruttoria, tenuto anche conto del fatto che il neurologo dott. __________ - senza invero motivare oltre tale sua opinione -, ha postulato l’esistenza di un legame causale naturale con l’evento infortunistico assicurato (cfr. doc. ZM 38, p. 4). 2.13.   Come già indicato al precedente considerando, l’amministrazione ha posto termine al proprio obbligo a prestazioni anche in ragione di una pretesa estinzione del nesso di causalità adeguata . Secondo un’affermata giurisprudenza federale, sapere se i disturbi lamentati da un assicurato sono delle conseguenze adeguate dell’infortunio, è un aspetto che va valutato soltanto al termine del normale processo di guarigione, e non fintantoché dalla prosecuzione della cura medica ci si possa ancora attendere un sensibile miglioramento delle condizioni di salute post-infortunistiche (fra le tante, cfr. STFA U 269/04 del 10 gennaio 2005 consid. 1.3, U 246/03 dell’11 febbraio 2004 consid. 2.4 ed i riferimenti ivi menzionati). Nella DTF 134 V 109 consid. 4.3, il TF ha precisato che la questione del “sensibile miglioramento” va valutata in funzione dell’entità del previsto aumento oppure del ripristino della capacità lavorativa, nella misura in cui quest’ultima è pregiudicata dalle sequele infortunistiche. Nella concreta evenienza, nel caso in cui i disturbi presentati da RI 1 fossero stati ancora conseguenza naturale dell’infortunio del settembre 2007 - aspetto che dovrà comunque ancora essere oggetto di un approfondimento specialistico -, l’amministrazione avrebbe prematuramente proceduto all’esame della causalità adeguata, posto che, in base alle certificazioni del neurologo dott. __________, le condizioni di salute non erano stabili ma suscettibili di migliorare notevolmente, sino a ritrovare una piena capacità lavorativa, grazie ad un’adeguata terapia (cfr. doc. ZM 38: “… bisogna prevedere che se il paziente sarà seguito al più presto nei prossimi 3-4 mesi da un medico fisiatra in regime ambulatoriale regolare e sufficientemente frequente con fisioterapia adatta, con mobilizzazione graduale della colonna cervicale, in modo da ridare sicurezza nello svolgere i movimenti abituali del collo del paziente, con sostegno anche di una medicazione antinfiammatoria non steroidale e miorilassante, eventualmente anche con l’introduzione di un antidepressivo bassodosato la sera ad effetto analgesico centrale, con lieve effetto sedativo per migliorare i disturbi del sonno, un graduale ma regolare miglioramento potrà essere osservato con verosimile recupero completo sia fisico che psichico con abilità lavorativa completa .” - il corsivo è del redattore). Sempre in questo contesto, è utile segnalare che, in ossequio alla giurisprudenza federale, la necessità di cure (nel senso di una terapia medicamentosa antidolorifica e di una fisioterapia) durante un lasso di tempo di 2 sino a 3 anni dopo un trauma d'accelerazione al rachide cervicale, è da ritenere consueta (cfr. STFA U 269/04 succitata, consid. 2.3). 2.14.   In esito alle considerazioni che precedono, la decisione su opposizione impugnata va annullata e l'incarto retrocesso all’amministrazione, affinché disponga un approfondimento peritale e, sulla scorta delle relative risultanze, decida di nuovo circa l’esistenza di una relazione di causalità naturale (e, se del caso, adeguata) con il sinistro assicurato, al di là del mese di aprile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