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35.2007.79 vom 14. November 2007</w:t>
      </w:r>
    </w:p>
    <w:p>
      <w:r>
        <w:t>TI Tribunale d'appello, 2007-11-14, IT</w:t>
      </w:r>
    </w:p>
    <w:p>
      <w:r>
        <w:rPr>
          <w:b/>
        </w:rPr>
        <w:t xml:space="preserve">Quelle: </w:t>
      </w:r>
      <w:r>
        <w:t>https://mcp.opencaselaw.ch/entscheid/ti_gerichte_35.2007.79</w:t>
      </w:r>
    </w:p>
    <w:p>
      <w:r>
        <w:t>FR: TI_GERICHTE 35.2007.79 du 14 novembre 2007</w:t>
      </w:r>
    </w:p>
    <w:p>
      <w:r>
        <w:t>IT: TI_GERICHTE 35.2007.79 del 14 novembre 2007</w:t>
      </w:r>
    </w:p>
    <w:p>
      <w:pPr>
        <w:pStyle w:val="Heading2"/>
      </w:pPr>
      <w:r>
        <w:t>Regeste</w:t>
      </w:r>
    </w:p>
    <w:p>
      <w:r>
        <w:t>Assicurato avverte dolore spalla sx nel trasporto di pesanti condutture (05-2006).Annuncio ricaduta per disturbi spalla sx (12-2006).Negata eziologia traumatica a tali disturbi.Determinante che artro-RMN eseguita a 48 ore dall'infortunio, non aveva evidenziato danno morfologico di natura traumatica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Dalle tavole processuali emerge che la decisione dell’CO 1 di negare il proprio obbligo a prestazioni relativamente ai disturbi alla spalla sinistra, oggetto dell’annuncio di ricaduta del dicembre 2006, è stata presa facendo capo alla valutazione espressa dal dott. __________, spec. FMH in chirurgia. In effetti, con apprezzamento del 30 marzo 2007, il medico di circondario appena citato ha negato l’esistenza di un legame causale naturale tra il sinistro del 18 aprile 2006 e i disturbi alla spalla sinistra, tenuto conto che l’artro-RMN del 20 aprile 2006, eseguita a distanza di sole 48 ore dall’evento in questione, non aveva mostrato alcun danno morfologico di natura post-traumatica, né lesione parificata ai postumi d’infortunio: " L'esame d'artro-RM della spalla sinistra del 20.4.2006 (effettuato solo 48 ore dopo l'insorgenza di un improvviso dolore alla spalla sinistra, mentre trasportava dei tubi, annuncio d'infortunio del 3.5.2006), evidenzia una marcata artrosi acromio-claveare a sinistra con restringimento dello spazio sotto-acromiale, scarse note di entesopatia a livello del sopraspinato, tuttavia senza lesione parziale o transmurale. Non sono riconoscibili dei segni di edema di contusione ossea, nessuna lesione capsulare, invece note di degenerazione del tendine prossimale del capo lungo del bicipite sinistro. Anche il radiologo non può riscontare delle chiare lesioni, anzi rimane molto vago quando descrive un "possibile stiramento capsulare dell'intervallo sovraspinato/infraspinato". Si riconferma comunque che non esiste un'interruzione di continuità dei tendini del sovraspinato, intraspinato (recte infraspinato) e sotto-scapolare. Per quanto riguarda la fattispecie rinviamo innanzitutto ai documenti iniziali, come l'annuncio dell'infortunio e successivamente al questionario del 13.5.2006, quando il signor RI 1 stesso specifica: "nell'atto di sollevare e spostare gli stessi tubi sentivo un dolore come un forte strappo alla spalla sinistra". Il fatto sta che l'assicurato al momento dell'evento in questione del 18.4.2006 era portatore sì di varie alterazioni degenerative, ma non di una lesione strutturale post-traumatica, nè di una diagnosi giusta l'art. 9/2 OAINF. Che il signor RI 1, a distanza di un anno, in base alle alterazioni degenerative abbia sviluppato nel frattempo una rottura parziale o addirittura transmurale (p.e. anche a livello dell'intervallo), una tale patologia ugualmente non sarebbe diretta conseguenza dell'avvenimento del 18.4.2006 e quindi una sua ev. sistemazione (prevista per maggio 2007) non potrebbe essere assunta da parte della __________ a carico dell'accaduto del 18.4.2006. Questo significa che la "ricaduta", risp. nuova inabilità lavorativa annunciata alla CO 1, a fine dicembre 2006, non può essere considerata conseguenza infortunistica del 2006." (doc. 45) Il dott. __________ ha ribadito la propria opinione prendendo posizione sulle obiezioni sollevate dall’assicurato in sede di opposizione, rispettivamente, sul contenuto della certificazione 8 maggio 2007 del dott. __________ (allegato al doc. 51: “…, quindi prima dell’evento traumatico il signor RI 1 era completamente asintomatico.”): " Con la sua opposizione dell’11.5.2007, il signor RI 1, in sostanza, contrariamente a quanto emerge dagli atti precedenti, anche redatti di pugno suo (dichiarazione del 13.5.2006), sostiene di essere stato il 18.4.2006 vittima di un infortunio, questione comunque di natura prettamente giuridica-amministrativa. Per quanto riguarda il lato medico, rispettivamente certificato medico allegato, il signor RI 1, rispettivamente il curante, affermano di non aver mai avuto problemi prima di tale data, quindi si basano sul principio “post hoc, ergo propter hoc”, massima non applicabile nell’ambito della scienza medica. In merito al rimprovero dell’uso della parola “solo” 48 ore dopo …, va precisato ed emerge chiaramente dal nostro apprezzamento medico del 30.3.2007, che era inteso “nello spazio temporale di solamente 48 ore”, ritenendo molto favorevole un tale breve lasso di tempo, in quanto permette di scindere molto bene le alterazioni morbose preesistenti da eventuali lesioni traumatiche acute. In sintesi, anche con la nuova documentazione prodotta da parte dell’assicurato, va integralmente confermato il contenuto della decisione del 13.4.2007.” (doc. 52) L’apprezzamento del dott. __________ è stato avallato dal dott. __________, spec. FMH in chirurgia presso la Divisione di medicina assicurativa dell’CO 1, il quale ha sottolineato, da una parte, che, nel caso di specie, non è stata formulata alcuna diagnosi precisa e, dall’altra, che vi sono dei seri dubbi circa l’esistenza di una sintomatologia “a ponte”, posto che a partire dall’8 maggio e sino al 27 dicembre 2006, l’assicurato ha presentato una piena capacità lavorativa e non ha necessitato di cure mediche: " (...). Medizinisch konnte jedenfalls keine eindeutige Diagnose gestellt werden. Im Arthro-MRI vom 20.04.2006 wurde eine Ruptur der Rotatorenmanschette klar ausgeschlossen. Hingegen zeigte sich eine vorbestehende Arthrose acromio-clavicular. Ein "possibile stiramento capsulare nell'intervallo" ist eine blosse Hypothese, und würde zudem nicht einer Diagnose gemäss Art. 9 Abs. 2 UVV entsprechen. Im "Rückfall" ab 28.12.2006 haben sich keine neuen Erkenntnisse ergeben. Vielmehr hat auch der Orthopäde Dr. __________ am 15.01.2007 nach Durchsicht des Arthro-MRI vom 20.04.2006 bestätigt, dass keine transmurale Sehnen-Ruptur vorliegt. Die Indikation zu einer chirurgischen Revision basierte auf dem blossen Verdacht auf eine Supraspinatus-Läsion. Für den Arzt gibt es keine "natürliche", sondern nur eine medizinisch erklärbare Kausalität. Die geltend gemachten Brückensymptome sind eine reine Glaubensfrage. Diesbezüglich bestehen u.E. erhebliche Zweifel. Tatsache ist jedenfalls, dass vom 08.05.2006 bis 27.12.2006 eine volle Arbeitsfähigkeit bestanden hat. Während dieser Zeit haben auch keine Behandlungen mehr stattgefunden. Ohne Nachweis einer traumatischen Läsion im MRI vom 20.04.2006 kann es logischerweise "unfallbedingt" auch keine sekundäre Verschlimmerung geben. Selbst wenn heute ein Riss an der Supraspinatus-Sehne bestünde, würde dies viel wahrscheinlicher dem Spontanverlauf des altersgemässen degenerativen Vorzustandes entsprechen, als Folgen des dafür biomechanisch nicht geeigneten Vorfalles vom 18.04.2006." (doc. 63) Dagli atti di causa risulta inoltre che l’intervento artroscopico di revisione della spal la sinistra prospettato dal chirurgo ortopedico dott. __________ in occasione del consulto del 15 gennaio 2007 (doc. 43), non è in realtà mai stato eseguito (cfr. doc. 57). 2.8.   Attentamente vagliata la documentazione medica presente all'inserto, il TCA ritiene che il parere espresso dal dott. __________ (cfr. doc. 45 e 52) , la cui fondatezza è peraltro stata confermata dal dott. __________ (cfr. doc. 63), possa validamente costituire da base al giudizio che è ora chiamato a rendere.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 segg.). Il TFA ha, peraltro, precisato che i pareri redatti dai medici dell'INSAI hanno pieno valore probatorio, anche quando essi si sono espressi unicamente in base agli atti, dunque senza visitare personalmente l'assicurato (cfr. STFA U 143/98 del</w:t>
      </w:r>
    </w:p>
    <w:p>
      <w:r>
        <w:rPr>
          <w:b/>
        </w:rPr>
        <w:t>E. 10</w:t>
      </w:r>
    </w:p>
    <w:p>
      <w:r>
        <w:t>settembre 1998 e STFA U 49/95 del 2 luglio 1996). L’Alta Corte ha infine deciso che la circostanza che il medico di fiducia si sia pronunciato dopo che l'affare è divenuto contenzioso, non è, di per sé, sufficiente a suscitare dei dubbi circa la sua imparzialità (cfr. STFA U 291/99 dell'8 settembre 2000). Nell’evenienza concreta, il TCA attribuisce un’importanza decisiva al fatto che l’artro-RMN della spalla sinistra, eseguita a distanza di sole 48 ore dall’evento in discussione (circa il significato da attribuire al fatto che questo esame strumentale sia stato effettuato a brevissima distanza dal trauma, si veda il doc. 52), non ha permesso di mettere in evidenza, con un grado di verosimiglianza sufficiente, un danno morfologico di natura traumatica. Con il proprio referto del 21 aprile 2006, in effetti, il dott. __________ ha escluso la presenza di una rottura trasmurale della cuffia dei rotatori, del labbro glenoidale anteriore a posteriore, così come di una lesione di tipo SLAP. È vero che il radiologo appena citato ha fatto accenno a uno stiramento della capsula a livello dell’intervallo tra il tendine del sovraspinato e quello del sottoscapolare. Tuttavia, al proposito, egli si è espresso in termini di semplice possibilità, ciò che non basta dal profilo probatorio (doc. 35: “Nell’intervallo tra tendine del sovraspinato e tendine del sottoscapolare la capsula è sollevata, non escludo uno stiramento della stessa. (…). Possibile stiramento capsulare nell’intervallo sovra-spinato/infra-spinato.” – il corsivo è del redattore). In effetti, così come risulta dalla giurisprudenza citata al considerando 2.4., nell’ambito del diritto delle assicurazioni sociali, un fatto è da considerare accertato quando è dimostrato perlomeno secondo il criterio della verosimiglianza preponderante. Anche la certificazione 22 marzo 2007 del dott. __________ non consente di giungere a una soluzione diversa, nella misura in cui egli ha sì posto l’indicazione per un intervento di revisione della spalla sinistra, fondandola tuttavia su un semplice sospetto di lesione del tendine del sovraspinato (cfr. doc. 43), così come ha pertinentemente osservato il medico di fiducia dell’amministrazione (doc. 63: “Die Indikation zu einer chirurgischen Revision basierte auf dem blossen Verdacht auf eine Supraspinatus-Läsion.” – il corsivo è del redattore). Per quanto attiene alla circostanza fatta valere dal dott. __________ (e ripresa dal ricorrente) che l’assicurato prima dell’evento dell’aprile 2006 non ha mai accusato disturbi a livello della spalla sinistra, va segnalato che la regola " post hoc, ergo propter hoc " (dopo questo, dunque a causa di questo) non ha valenza scientifica. La giurisprudenza del TFA ha stabilito, al riguardo, che per il solo fatto di essere insorto dopo l’infortunio, un disturbo alla salute non può già essere ritenuto una sua conseguenza (DTF 119 V 341s. consid. 2b/bb con riferimenti; Th. Frei, Die Integritätsentschädigung nach Art. 24 und 25 des Bundesgesetzes über die Unfallversicherung, Friborgo 1998, p. 30, nota 96). In esito alle considerazioni che precedono, questa Corte reputa non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spalla sinistra lamentati da Ennio Crescenzi, oggetto dell’annuncio di ricaduta del mese di dicembre 2006, costituivano una conseguenza naturale dell’evento del 18 aprile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