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35.2007.73 vom 21. Januar 2008</w:t>
      </w:r>
    </w:p>
    <w:p>
      <w:r>
        <w:t>TI Tribunale d'appello, 2008-01-21, IT</w:t>
      </w:r>
    </w:p>
    <w:p>
      <w:r>
        <w:rPr>
          <w:b/>
        </w:rPr>
        <w:t xml:space="preserve">Quelle: </w:t>
      </w:r>
      <w:r>
        <w:t>https://mcp.opencaselaw.ch/entscheid/ti_gerichte_35.2007.73</w:t>
      </w:r>
    </w:p>
    <w:p>
      <w:r>
        <w:t>FR: TI_GERICHTE 35.2007.73 du 21 janvier 2008</w:t>
      </w:r>
    </w:p>
    <w:p>
      <w:r>
        <w:t>IT: TI_GERICHTE 35.2007.73 del 21 gennaio 2008</w:t>
      </w:r>
    </w:p>
    <w:p>
      <w:pPr>
        <w:pStyle w:val="Heading2"/>
      </w:pPr>
      <w:r>
        <w:t>Regeste</w:t>
      </w:r>
    </w:p>
    <w:p>
      <w:r>
        <w:t>10/2006 assicurata vittima di trauma contusivo pollice sx. 02/2007 diagnosi di tendinite di De Quervain polso sx. Negata causalità naturale con infortunio assicurato. Negata malattia professionale tanto secondo cpv. 1 quanto secondo cpv. 2 dell'art. 9 LAINF</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Alla luce della documentazione medica presente agli atti, può essere ritenuto accertato che la ricorrente ha sofferto di una tendinite di De Quervain a livello del polso sinistro (cfr. doc. 15, 22, 42 e X). Dove i pareri medici divergono è invece sulla questione di sapere se la suddetta patologia costituisce una conseguenza naturale degli eventi traumatici assicurati. L’amministrazione lo nega facendo affidamento ai pareri espressi dai propri medici di fiducia. In effetti, con rapporto del 22 marzo 2003, il dott. __________, spec. FMH in chirurgia, ha escluso l’esistenza di una relazione di causalità con il sinistro dell’ottobre 2006 e/o con quello di dicembre 2006, posto, da una parte, che la tendinite di De Quervain va considerata un’affezione sui generis in assenza di lesioni strutturali sottostanti (frattura scomposta, lacerazione tendinea, ecc.) e, dall’altra, che gli eventi annunciati dall’assicurata non erano idonei a provocare una tale patologia (doc. 22). Le considerazioni del medico di __________ appena citato sono state avallate dal dott. __________, spec. FMH in chirurgia, attivo presso la __________ di __________ (doc. 42, p. 2). RI 1 non condivide le conclusioni dei medici interpellati dall’amministrazione e chiede pertanto che esse vengano disattese. A suo avviso andrebbe invece accordato pieno valore probatorio alle certificazioni del proprio medico curante, dott. __________, chirurgo della mano, e ciò alla luce del fatto che quest’ultimo, in occasione della consultazione dell’8 febbraio 2007, ha qualificato di “post-traumatica” la tendinite di De Quervain (cfr. doc. 15; cfr., pure, il doc. 31). In corso di causa, questa Corte si è rivolta al dott. __________ nei termini seguenti: " (…). Dagli atti di causa risulta che, in data 5 ottobre 2006, l’assicurata stava spostando una scatola del peso di una decina di kg, quando ha perso la presa con la mano sinistra. Per evitare che la stessa cadesse a terra, essa ha cercato di sostenerla da sotto. Il lato inferiore della scatola l’ha quindi colpita alla base del pollice sinistro. Emerge inoltre che, nei primi giorni di dicembre 2006, la signora RI 1 ha nuovamente urtato il polso sinistro contro una scatola. Con rapporto dell’8 febbraio 2007, lei ha diagnosticato una tendinite di De Quervain al polso sinistro di carattere post-traumatico. Nel frattempo, l’assicuratore infortuni ha interpellato il proprio medico di __________, dott. __________, spec. FMH in chirurgia, il quale ha negato, in particolare, che l’affezione da lei diagnosticata possa trovarsi in relazione di causalità naturale con gli eventi assicurati, posto che, citiamo: “…, una tendinite De Quervain costituisce un’affezione sui generis e non una conseguenza traumatica, se non ci sono delle gravi lesioni strutturali sottostanti (del tipo frattura scomposta, lacerazione tendine, ecc.) . (…). Anche la dinamica degli infortuni fatti valere (a posteriori) dall’assicurata (nemmeno chiariti dai medici che hanno attestato l’inabilità lavorativa), non era in nessun modo atta a provocare un’affezione del tipo tenosinovite De Quervain .”. Ai fini dell’istruttoria di causa, la invito a comunicarmi – entro il termine di 20 giorni a contare dalla ricezione della presente – se condivide le considerazioni espresse dal dott. __________ a proposito dell’eziologia della tendinite di De Quervain presentata dall’assicurata, oppure no. Voglia, in ogni caso, motivare la sua risposta. In particolare, al Tribunale interessa capire se l’aggettivo “ post-traumatico ” da lei utilizzato nel referto 8 febbraio 2007 ha una valenza puramente temporale oppure se dietro di esso vi sono degli argomenti medico-scientifici che depongono a favore di una eziologia infortunistica della patologia in discussione.” (doc. IX) Questa è stata la risposta da lui fornita in data 9 novembre 2007: " (...). Come noto la sig.ra RI 1, nel corso dell'attività lavorativa in qualità di operaia, riferisce di aver riportato un trauma diretto in sede dorsoradiale al polso che l'ha spinta a recarsi dapprima al Pronto Soccorso dell'Ospedale di __________, quindi da lì veniva inviata presso il mio ambulatorio (Ospedale "__________) di __________) nell'ambito del servizio di picchetto cantonale di chirurgia della mano. La diagnosi clinica supportata dai reperti strumentali (esame sonografico) ha evidenziato una chiara tendinite (o morbo) di De Quervain (post-traumatica?) al polso destro. Il referto dell'esame ecografico eseguito dal Dr. __________ (Primario di radiologia) in data 8.2.2007 ha visualizzato "classiche immagini da tendinite di De Quervain con presenza di liquido nella spazio peritendineo. Il liquido si estende per 1,5 cm di lunghezza e per 1 mm di spessore". Dopo mesi di trattamento conservativo la paziente è andata incontro ad una remissione pressoché completa dei sintomi con una chiusura del caso avvenuta nel maggio 2007. Occorre porsi alcuni quesiti: 1)   sono tutte le forme di M. di De Quervain riconducibili ad un sovraccarico funzionale o esistono anche delle forme conseguenti a trauma?; 2)                                                                           esiste un test per discernere se si tratti dell'una o dell'altra forma?: 3)                                                                           è quella in questione l'unica forma di tenosinovite post-traumatica riconosciuta da CO 1 e/o da altre casse malati o abbiamo un'esperienza di altri casi nel passato recente?; 4)                                                                           siamo di fronte ad un tentativo furbesco della paziente di far passare un'affezione datata nel tempo e da microtraumi ripetuti nel tempo (una tendinite da sovraccarico) per un evento recente?. Ad1):  l'infiammazione dei tendini estensore breve ed abduttore lungo del pollice possono aversi sia per un movimento ripetuto di estensione contrastata del pollice con pollice ridotto, sia per un trauma diretto (con o senza lacerazione tendinea, come attestato dal Dr. __________). A conferma di ciò sono riportati in letteratura casi di M. di De Quervain da iniezione sottocutanea di aghi e/o soluzioni o forme post-traumatiche. A conferma di quanto citato esistono alcuni papers quali "De Quervain disease in volleyball players" in American Journal of Sports Medicine 2005, Mar: 424-7, "Traumatic tenosynovitis and extensor tendon rupture" in Orthop Rev 1994 Oct; 23 (10): 822.4. Ripeto: tale tendinite nella stragrande maggioranza dei pazienti è chiaramente causata da microtraumi ripetuti nel tempo con un attrito tra la guaina e i due tendini succitati (come correttamente espresso dal Collega) ma in una piccola quota di pazienti l'eziopatogenesi "può" essere da trauma diretto, come a posteriori o meno dichiarato dalla paziente. Ad2):  la presenza di edema e liquido infiammatorio (reperti classici all'esame sonografico del polso di tali pazienti) è similare sia nelle forme da sovraccarico che nelle forme da trauma: il dolore viene, inoltre, riferito nella medesima zona ed i segni patognomonici (tipo Finkelstein) sono parimenti positivi. Sulla base di quanto affermato la diagnosi "post-traumatica" è da intendersi sulla base di un reperto anamnestico e di un nesso unicamente "temporale". Ad3):  altri pazienti con tendinite indotta da contusione diretta da grave o per trauma indiretto in estensione forzata sono stati riconosciuti in passato anche da CO 1. Per problemi di Privacy in questa sede non posso citare il nome e cognome di tali pazienti ma col consenso degli stessi e di CO 1/__________ potranno essere presi ad esempio e a riprova. Ciò si scontra con quanto affermato dal Dr. __________. Ad4):  la paziente recandosi al Pronto Soccorso ha riferito di non aver mai sofferto della problematica e tutti i sintomi/segni insorti sono stati conseguenti al trauma. In sintesi: la paziente da poco assunta in tale azienda avrebbe potuto lavorare nelle settimane antecedenti con tali e tanti deficit? La paziente sarebbe stata assunta a tempo determinato da qualunque datore di lavoro con tali e tanti deficit? Io credo che ciò possa avvenire molto difficilmente in un'azienda del "packaging", specie in questa fase storica di transizione economica, con la necessità di personale più o meno qualificato ma rapido e senza deficit fisici antecedenti che rallenterebbero i processi di lavoro." (doc. X) Sulle considerazioni espresse dal medico-specialista curante dell’insorgente si è ancora pronunciato il dott. __________, il quale, con l’apprezzamento del 23 novembre 2007, ha sottolineato in particolare che l’aggettivo “post-traumatico” è stato utilizzato dal dott. __________ in un senso puramente temporale, ciò non può bastare per fondare la causalità naturale (doc. 43: “Aus dem Schreiben von Herrn Dr. __________ vom 09.11.2007 zuhanden des Gerichts ergeben sich keine neuen Erkenntnisse. Vielmehr bestätigt dieser Arzt, dass sein Attribut “posttraumatisch” rein zeitlicher Natur war. Er glaubte einfach den nachträglichen Angaben seiner Patientin.“ – il corsivo é del redattore). 2.7.   Chiamato a pronunciarsi, questo Tribunale, tutto ben considerato, non ha motivi per scostarsi dal parere espresso dai medici di fiducia dell’amministrazione, sanitari che vantano entrambi un’ampia esperienza in materia di medicina infortunistica e assicurativa, secondo i quali non è stata dimostrata, con un sufficiente grado di verosimiglianza, l’esistenza di una relazione di causalità naturale tra la tendinite di De Quervain di cui RI 1 soffriva a livello del polso sinistro e gli eventi assicurati (cfr. doc. 22, 42 e 43). In proposito,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È infine utile segnalare che l’Alta Corte federale, con riferimento ai pareri redatti dai medici dell’__________, ne ha riconosciuto il pieno valore probatorio, anche quando essi sono stati espressi unicamente in base agli atti , dunque senza visitare personalmente l’assicurato (cfr. STFA U 143/98 del 10 settembre 1998 e U 49/95 del 2 luglio 1996). In particolare, va osservato che lo stesso medico curante della ricorrente, specialista in chirurgia della mano, appositamente interpellato da questa Corte in corso di causa, non ha saputo fornire argomenti medico-scientifici tali da supportare la tesi secondo cui la nota tendinite di De Quervain costituirebbe una conseguenza naturale dei sinistri assicurati. In effetti, con il suo rapporto datato 9 novembre 2007, il dott. __________ ha ammesso, da una parte, che solo in rari casi all’origine della succitata patologia tendinea vi può essere un trauma diretto (doc. X, risposta al quesito n. 1: “… tale tendinite nella stragrande maggioranza dei pazienti è chiaramente causata da microtraumi ripetuti nel tempo con un attrito tra la guaina e i due tendini succitati (come correttamente espresso dal Collega) ma in una piccola quota di pazienti l’eziopatologia “può” essere da trauma diretto, come a posteriori o meno dichiarato dalla paziente.” – il corsivo è del redattore) e, dall’altra, che reperti (edema e presenza di liquido infiammatorio) e sintomatologia (dolore) sono identici a prescindere che si tratti della forma morbosa o traumatica, di modo che, a suo avviso, citiamo: “…. la diagnosi “post-traumatica” è da intendersi sulla base di un reperto anamnestico e di un nesso unicamente “temporale” .” (doc. X, risposta al quesito n. 2 – il corsivo è del redattore). Il TCA non ignora il fatto che, a detta del chirurgo della mano in questione, è plausibile che i disturbi al polso sinistro siano insorti solo posteriormente all’evento dell’ottobre 2006, poiché, se così non fosse, l’assicurata non sarebbe stata in condizione di svolgere la propria attività alle dipendenze della ditta __________ durante poco meno di due mesi (doc. X, risposta al quesito n. 4). Tuttavia, nella misura in cui egli fa dipendere l’esistenza del nesso di causalità naturale esclusivamente dalla circostanza che i disturbi all’estremità superiore sinistra sono apparsi dopo il trauma del 5 ottobre 2006, a tale sua valutazione non può essere riconosciuto valore probatorio. In effetti, la regola " post hoc, ergo propter hoc " (dopo questo, dunque a causa di questo) non ha valenza scientifica. La giurisprudenza del TFA ha stabilito, al riguardo, che per il solo fatto di essere insorto dopo l’infortunio, un disturbo alla salute non può già essere ritenuto una sua conseguenza (DTF 119 V 341s. consid. 2b/bb con riferimenti; Th. Frei, Die Integritätsentschädigung nach Art. 24 und 25 des Bundesgesetzes über die Unfallversicherung, Friborgo 1998, p. 30, nota 96). D’altro canto, non può essere attribuito un significato decisivo al fatto che, nel passato, l’Istituto assicuratore convenuto avrebbe assunto delle tendiniti come conseguenza d’infortunio (cfr. doc. X, risposta al quesito n. 3), posto che ogni fattispecie presenta le proprie peculiarità e che, d’altro canto, il medico di __________ dell’CO 1, con rapporto del 22 marzo 2007, non ha escluso a priori che vi possano essere, adempiuti determinati presupposti, delle tendiniti di eziologia traumatica (doc. 22). In queste condizioni, tenuto conto segnatamente del tenore delle risposte fornite dal chirurgo della mano dott. __________ , il TCA ritiene di potersi esimere dal disporre degli ulteriori provvedimenti istruttori (perizia giudiziaria).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U 239/02 dell'11 dicembre 2003; STFA H 5/02 del 31 gennaio 2003; STFA H 411/01 del 5 marzo 2003; SVR 2003 IV Nr. 1 p.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nella causa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117), senza che ciò costituisca una lesione del diritto di essere sentito sancito dall'art. 29 cpv. 2 Cost. (DTF 124 V 94 consid. 4b, 122 V 162 consid. 1d e sentenza ivi citata). In esito alle considerazioni che precedono, il TCA reputa non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 polso sinistro lamentati da RI 1 costituivano una conseguenza naturale dell’evento del 5 ottobre 2006 e/o di quello occorsole nel dicembre 2006. 2.8.   Al precedente considerando, questo Tribunale ha assodato che l’affezione in questione non può essere ricondotta, con un grado di verosimiglianza sufficiente, ai sinistri assicurati. Non rimane dunque che da verificare se l’CO 1 possa essere tenuto a corrispondere le proprie prestazioni a titolo di malattia professionale (ciò che del resto la ricorrente neppure pretende). 2.8.1. Giusta l'art.</w:t>
      </w:r>
    </w:p>
    <w:p>
      <w:r>
        <w:rPr>
          <w:b/>
        </w:rPr>
        <w:t>E. 9</w:t>
      </w:r>
    </w:p>
    <w:p>
      <w:r>
        <w:t>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ad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(DTF 119 V 200 consid. 2a; RAMI 2000 U 398, p. 333ss. consid. 3, RAMI 1988 p. 447ss. consid. 1b; Ghélew, Ramelet, Ritter, Commentaire de la loi sur l'assurance-accidents (LAA), Losanna 1992, p. 67ss.). 2.8.2.   Il cpv. 2 dell'art. 9 LAINF recita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epidermiologicamente,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La nostra Corte federale, nella sentenza di cui alla DTF 126 V 183ss., ha, inoltre, precisato quanto segue: " (…).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bestimmte versicherte Berufstätigkeit ausübende Person zumindest vier Mal häufiger von einem Leiden betroffen ist als die Bevölkerung im Durchschnitt), scheidet die Anerkennung im Einzelfall aus (BGE 116 V 143 Erw. 5c in fine; RKUV 1999 Nr. U 326 S. 109 Erw. 3 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del 26 febbraio 2004 nella causa K., U 35/02,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2.8.3.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2.8.4.   Con la sentenza 35.2007.65 del 12 dicembre 2007, consid. 2.7., questa Corte ha accertato che le tendovaginopatie stenosanti (tra le quali figura la tendinite di De Quervain) - contrariamente alle peritendiniti crapitanti -, non fanno parte dell’elenco di malattie provocate da determinati lavori previsto dall’Allegato 1 all’OAINF cifra 2 (cfr., inoltre, il doc. 42: “Insbesondere darf der Morbus De Quervain nicht mit der sogenannten “Peritendinitis crepitans” verwechselt werden.”), di modo che, affinché la diagnosticata affezione possa essere riconosciuta quale malattia professionale, è necessario che essa sia stata causata esclusivamente o in modo nettamente preponderante (ovvero nella misura di almeno il 75%, cfr. DTF 126 V 186 consid. 2b) dall’attività professionale esercitata (art. 9 cpv. 2 LAINF). Inoltre, in quella stessa pronunzia, il TCA, facendo capo alla pubblicazione intitolata “Sind stenosierende Tendovaginopathien Berufskrankheiten? (am Beispiel der Tenosynovitis de Quervain)”, edita dal Dipartimento di medicina assicurativa dell’CO 1 (prodotta quale doc. 41 nella causa sub judice ), ha pure negato che i presupposti di cui all’art. 9 cpv. 2 LAINF fossero soddisfatti: " (…) Unitamente al proprio apprezzamento del 18 settembre 2007, il dott. ____ ha prodotto una pubblicazione intitolata “Sind stenosierende Tendovaginopathien Berufskrankheiten? (am Beispiel der Tenosynovitis de Quervain)”, in cui il Dipartimento di medicina assicurativa dell’CO 1, dopo avere analizzato le risultanze di una serie di studi internazionali riguardanti l’eziopatogenesi delle tendovaginopatie stenosanti, l’ultimo in ordine di tempo quello inglese di __________ e altri (cfr., al riguardo, il consid. 2.6.), ha formulato la conclusione seguente: „ Demzufolge gibt es keine erhärteten Beweise für die Auffassung, die   Tenosynovitis stenosans (darunter auch die TdQ) wäre eine durch berufliche Arbeit verursachte Erkrankung. Angesichts der hohen                             Anforderung des Schweizerischen Unfallversicherungsgesetzes, das                              für diese Krankheiten eine ausschliessliche oder stark überwiegende Verursachung durch die Berufsarbeit verlangt, fallen stenosierende   Tenosynovitiden (einschliesslich die TdQ) erst recht ausser Betracht . “ (doc. 22a – il corsivo é del redattore) Chiamata a pronunciarsi, questa Corte non vede validi motivi per scostarsi dalla valutazione espressa dagli specialisti del Dipartimento di medicina assicurativa dell’CO 1, di modo che, da un profilo epidemiologico, non si può ritenere dimostrata l’esistenza di una relazione di causalità tra la patologia in discussione e l’attività professionale esercitata, tantomeno nell a forma qualificata richiesta dalla legge e dalla giurisprudenza federale.” (STCA succitata) Queste conclusioni devono essere confermate nella concreta evenienza. Come visto (cfr. consid. 2.8.2), n ella misura in cui la prova di un nesso di causalità qualificato non possa essere fornita dall’empiria medica (ad esempio, poiché una malattia è largamente presente nella popolazione, ciò che esclude che la persona che svolge una determinata professione assicurata sia toccata almeno 4 volte più spesso che la popolazione in generale), non vi può essere riconoscimento nel caso concreto (cfr. DTF 126 V 186 consid. 2b, 190 consid. 4c). Pertanto, visto quanto precede, anche nella misura in cui l’CO 1 ha dichiarato inapplicabile l’art. 9 cpv. 1 e 2 LAINF (cfr. doc. 25), la decisione su opposizione impugnata merita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