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35.2007.59 vom 28. Januar 2008</w:t>
      </w:r>
    </w:p>
    <w:p>
      <w:r>
        <w:t>TI Tribunale d'appello, 2008-01-28, IT</w:t>
      </w:r>
    </w:p>
    <w:p>
      <w:r>
        <w:rPr>
          <w:b/>
        </w:rPr>
        <w:t xml:space="preserve">Quelle: </w:t>
      </w:r>
      <w:r>
        <w:t>https://mcp.opencaselaw.ch/entscheid/ti_gerichte_35.2007.59</w:t>
      </w:r>
    </w:p>
    <w:p>
      <w:r>
        <w:t>FR: TI_GERICHTE 35.2007.59 du 28 janvier 2008</w:t>
      </w:r>
    </w:p>
    <w:p>
      <w:r>
        <w:t>IT: TI_GERICHTE 35.2007.59 del 28 gennaio 2008</w:t>
      </w:r>
    </w:p>
    <w:p>
      <w:pPr>
        <w:pStyle w:val="Heading2"/>
      </w:pPr>
      <w:r>
        <w:t>Regeste</w:t>
      </w:r>
    </w:p>
    <w:p>
      <w:r>
        <w:t>12/06 scivolato sulle scale,picchiato caviglia e spalla dx.Ernie cervicali.A ragione posto termine a prestazioni da 2/07.Problema alla caviglia si è risolto in breve tempo.Disturbi,inoltre,non derivavano più da spalla,bensì da zona cervicale.Tuttavia ernie non causate da sinistro e non rese dolorose</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Nell’evenienza concreta emerge dalla documentazione agli atti che l’assicurato, il quale il 18 dicembre 2006 è caduto dalle scale battendo violentemente la caviglia e la spalla destre (cfr. doc. 1), l’8 gennaio 2007 è stato visitato dal Dr. med. __________, spec. FMH in ortopedia e chirurgia ortopedica. Dal relativo rapporto si evince che: " (…) Ricordo che il paziente era stato da me operato di sutura del ligamento fibulo-talare anteriore a destra in data 22.5.92, caso assunto dall’assicurazione militare. Da allora il paziente dichiara di non avere avuto più alcun problema con la spalla destra. Attualmente il paziente riferisce che i problemi alla caviglia sono quasi completamente scomparsi. Persistono ancora dolori abb. importanti a livello della spalla destra e indica esattamente l’articolazione AC. Clinicamente la caviglia destra non presenta alcun gonfiore particolare. La cicatrice laterale è priva di irritazione. La stabilità è ottimale. La funzione è libera, non vi sono segni di lesione dei tendini peroneali. Alla spalla destra vi è una leggera tumefazione dell’AC con un importante dolore pressorio sull’AC stessa senza tuttavia dolori lungo il ligamento coraco-clavicolare. Il segno del tasto del piano forte è minimamente positivo ma anche simmetrico. Non vi è tendenza alla sub-lussazione articolare e alla trazione del braccio. Nessun segno di lesione della cuffia. Bicipite intatto. Funzione libera con stabilità gleno-omerale ottimale. Dolore soprattutto ai movimenti di anteplusione del braccio. Clinicamente quindi si conferma una lesione parziale del legamento acromio-clavicolare senza tuttavia rottura o instabilità. Consiglio quindi di continuare con il trattamento conservativo con antinfiammatori e ghiaccio. Evitare particolari sforzi ancora per 1-2 settimane. Il paziente attualmente risulta abile nella misura del 50% dal 2.1.2007.” (Doc. 2). L’insorgente ha, in effetti, ripreso la propria attività lavorativa il 2 gennaio 2007 con un rendimento del 50% sull’arco dell’intera giornata. A seguito della nuova interruzione della professione dal 29 gennaio 2007 (cfr. doc. 4), egli è stato inviato dal proprio medico curante dal Dr. med. __________, FMH in neurologia (cfr. doc. 6, 14). Dal referto dell’elettroneurografia-elettromiografia effettuata l’8 febbraio 2007 risulta che: " Brachialgie parestetiche destre apparse dopo un incidente con caduta sulla spalla destra, apparentemente non contusione né distorsione del polso. Parestesie ed insensibilità nelle dita II-III piuttosto. Probabile sindrome radicolare C7 destra clinicamente. Phalne e Tionel positivi al polso destro per il n.mediano. CONCLUSIONI: parametri elettroneurografici sensitivo-motori, in particolare al canale carpale, nei limiti della norma per l’età, per il n. mediano destro. Nessun segno di anastomosi medio-ulnare né di polineuropatia.” (Doc. 12) Il 14 febbraio 2007 è stata eseguita una RM della colonna cervicale, che ha rilevato: " Più spiccata la discopatia a livello C5-C6 con una focalità erniaria nel neuroforame di C6 destro associata uncartrosi che contribuisce al restringimento, d’altronde presente anche dal lato opposto, comunque potrebbe anche trattarsi di alterazioni più croniche e predominante uncartrosi. Invece a livello C6-C7 notasi una tenue focalità erniaria nel neuroforame della radice di C7 destra senza marcata uncartrosi; tuttavia una configurazione che spiega difficilmente un deficit neurologico.” (Doc. 8) Dalla valutazione del 2 marzo 2007 del Dr. med. __________, che ha esaminato l’assicurato l’8 febbraio 2007 e l’ha poi seguito fino al 1° marzo 2007, emerge segnatamente che: " (…) Il paziente non ha mai accusato cervicalgie né sintomi radicolari o rachialgie parestetiche prima dell’evento traumatico, si è trattato di una caduta particolarmente violenta sulla spalla destra con probabilmente anche una distorsione a livello cervicale. E’ senz’altro possibile che il violento contraccolpo a livello cervicale abbia favorito la leggera compressione radicolare C7 localmente in presenza di alterazioni preesistenti. Ho fornito al Paziente un collare molle, da portare giorno e notte per 10 giorni, in seguito solo di notte. Non ho prescritto particolari medicamenti (il Paziente prendeva già del Dafalgan) con ai controlli successivi un progressivo miglioramento della situazione, già il 15.2.2007 la forza del muscolo tricipite era ripresa al 90%, diminuita la ipestesia, persistono le parestesie nel territorio piuttosto C7. Il Paziente aveva già smesso di lavorare prima per cui l’ho lasciato in incapacità lavorativa. Al controllo dell’1.3.2007 la situazione è ulteriormente migliorata, le cervicalgie pressoché scomparse, persistono vaghe disestesie in certe posizioni del capo verso destra ed in iperestensione abduzione del braccio, il riflesso tricipitale è ancora leggermente asimmetrico a sfavore della destra, non dolori particolari a livello della spalla destra. Penso che il paziente possa riprendere a lavorare in misura ridotta al 50% tutta la giornata, evitando sforzi o attività eccessive con il braccio e la spalla in particolare. Per il momento non ho previsto ulteriori controlli, gli ho consigliato di mantenere il collare di notte, qualora dovesse fare dei viaggi lunghi in automobile. Evitare attività fisiche eccessive coinvolgenti il rachide cervicale.” (cfr. doc. 14). Il 7 marzo 2007 il medico di __________ dell’CO 1, Dr. med. __________, spec. FMH in chirurgia ortopedica, ha indicato che la sindrome radicolare non è di origine posttratumatica e non è a carico dell’assicuratore LAINF (cfr. doc. 15). Con rapporto del 14 maggio 2007 il Dr. med. __________, al riguardo, ha precisato che: " (…) Il Dott. __________ scrive anche che si tratta di alterazioni statico-degenerative del rachide cervicale preesistenti ma asintomatiche e conclude quindi che visto che probabilmente vi è stato un trauma distorsivo del rachide cervicale e visto che queste lesioni di tipo statico degenerative erano preesistenti ma asintomatiche vi possa  essere un nesso casuale con le attuali brachialgie. Il Dott. __________ stesso scrive però che le brachialgie sono apparse nelle settimane successive. All’analisi dei fatti si può dunque dedurre che le brachialgie sono insorte settimane dopo l’infortunio, al minimo più di 3 settimane dopo l’infortunio, infatti alla visita specialistica eseguita dal Dott. __________ esattamente 3 settimane dopo l’infortunio, vi è soltanto una squisita dolenza a livello dell’articolazione acromio-clavicolare e questo non ha nulla a che vedere con una radicolopatia. Il Dott. __________ stesso non era presente all’infortunio e scrive però che vi è stata una probabile distorsione del rachide cervicale quindi aggiunge un meccanismo di infortunio senza però che questi sia mai stato descritto. Il tipo di caduta non è atto a provocare ernie cervicali, infatti come ben si vede sulla RM si tratta di lesioni di tipo degenerativo. Queste non sono nemmeno state rese sintomatiche nell’infortunio in quanto al minimo per 3 settimane dopo l’infortunio non vi era nessun sintomo che facesse pensare alle stesse. La causalità quindi non è assolutamente data.” (Doc. 26) 2.8.   Chiamato ora a pronunciarsi, il TCA osserva innanzitutto che il danno alla salute alla caviglia destra - la quale è stata indicata già nell’annuncio di infortunio del 21 dicembre 2007 (cfr. doc. 1) quale parte lesa - si è risolto in breve tempo. In effetti già il Dr. med. __________, ortopedico, l’8 gennaio 2007 ha indicato che i problemi alla caviglia erano quasi scomparsi (cfr. doc. 2). Del resto dai rapporti medici agli atti non risulta che l’insorgente, nel periodo successivo alla visita presso il Dr. med. __________, abbia lamentato dolori a tale parte del corpo. In proposito non va dimenticato che il ricorrente, allorché è risultato nuovamente inabile al lavoro al 100% alla fine circa del mese di gennaio 2007, è stato inviato dal proprio medico curante presso il Dr. med. __________, neurologo, per disturbi esclusivamente nella zona degli arti superiori e del collo (cfr. doc. 14). Pertanto a ragione l’CO 1 ha negato la sua responsabilità per tale problematica a decorrere dal 26 gennaio 2007. 2.9.   Per quanto attiene all’affezione alla spalla destra, e meglio alla lesione parziale del legamento acromio-clavicolare senza rottura o instabilità confermata clinicamente dal Dr. med. __________ l’8 gennaio 2007 (cfr. doc. 2), è utile sottolineare che lo specialista citato in tale data, da una parte, ha rilevato dolori abbastanza importanti a livello dell’articolazione AC della spalla destra. Dall’altra, ha consigliato di continuare con il trattamento conservativo con antinfiammatori e ghiaccio, nonché di evitare particolari sforzi ancora per 1-2 settimane e ha dichiarato che l’assicurato, a quel momento, era comunque abile nella misura del 50% dal 2 gennaio 2007 (cfr. doc. 2). Ne discende che il Dr. __________, l’8 gennaio 2007, ha ritenuto che dopo un paio di settimane circa la situazione del legamento si sarebbe ristabilizzata, senza particolari interventi. L’assicurato, infatti, quando è stato visitato dal Dr. med. __________ agli inizi di febbraio 2007, non ha menzionato dolori evidenti alla spalla e in modo più specifico all’articolazione AC. Al contrario dal rapporto del neurologo risulta che gli importanti dolori iniziali alla spalla destra erano parzialmente regrediti. Il dolore alla spalla subentrava ad ogni movimento del collo verso destra. Inoltre erano apparse brachialgie parestetiche al braccio destro, parestesie e insensibilità nelle dita II-III, dolori irradianti nella regione retroscapolare (cfr. doc. 12, 14). In simili condizioni, occorre concludere che i disturbi lamentati dall’assicurato a decorrere dal 26 gennaio 2007 non derivavano più, perlomeno non in forma invalidante o necessitante di cure, da una problematica a livello della spalla destra, bensì dalla zona cervicale, come del resto posto in luce dagli esami strumentali effettuati (cfr. doc. 8, 12). Nemmeno da questo profilo, dunque, la decisione di porre fine alla prestazioni assicurative dal 26 gennaio 2007 emessa dall’CO 1 presta il fianco a critiche. 2.10.   In relazione alla colonna cervicale, va evidenziato che RI 1 è portatore di un’ernia a livello del disco intervertebrale C5-C6 e di una tenue focalità erniaria a livello C6-C7 (cfr. doc. 8). Il TFA ha già avuto modo, in più di un'occasione, di esprimersi in merito all'eziologia delle ernie discali e, specificatamente, di quelle cervicali. Secondo la giurisprudenza dell’Alta Corte, la maggior parte delle ernie discali ha una causa degenerativa e un infortunio può solo eccezionalmente essere all'origine di una tale patologia (cfr. STFA del 25 ottobre 2006 nella causa L., U 194/05; RAMI 2000 U 378, p. 190, U 379, p. 192). In una sentenza del 4 giugno 1999 nella causa S., U 193/98 (cfr., pure, la STFA del 5 settembre 2001 nella causa C., U 94/01, consid. 2c), riguardante un assicurato, vittima di una caduta, affetto da un'ernia discale C6-C7, il TFA ha esplicitamente fatto propria l'opinione manifestata dalla dottrina medica dominante in materia di ernie discali cervicali. Quest'ultima subordina il riconoscimento della causalità tra un evento traumatico e l'apparizione dei sintomi dolorosi di un'ernia discale (e cioè di un’ernia discale causata dall’infortunio), ai quattro seguenti criteri cumulativi : il trauma dev'essere stato causato da un infortunio, il cui meccanismo è suscettibile di avere provocato la protrusione del disco; i dolori devono apparire immediatamente dopo il trauma e avere un tipico carattere radicolare (cervico-brachialgie); il paziente non deve, inoltre, aver già presentato tale sintomatologia e il frammento interessato deve apparire intatto sulle lastre eseguite anteriormente, poiché la più parte delle ernie cervicali rimangono a lungo asintomatiche (cfr. J. Krämer, Bandscheibenbedingte Erkrankungen, 3a ed., 1994, p. 354ss.). Nella sentenza del 25 ottobre 2006 nella causa L., già menzionata in precedenza, il TFA ha in proposito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Seiler, direttore della Clinica di neurochirurgia dell'Ospedale universitario di Berna,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STFA del 3 marzo 2005 nella causa W., U 218/04, consid. 6.1).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del 28 ottobre 2006 nella causa L.,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del 25 ottobre 2006 nella causa L., il TFA si è al proposito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del 3 marzo 2005 nella causa W., U 218/04, consid. 6.1) In tale ipotesi (ossia quella in cui l’infortunio ha giocato un ruolo semplicemente scatenante), l'assicurazione assume la sindrome dolorosa legata all'evento traumatico. Le conseguenze di una eventuale ricaduta devono essere assunte soltanto se esistono dei chiari sintomi che attestano una relazione di continuità tra l'evento infortunistico e la ricaduta (cfr. STFA del 29 dicembre 2000 nella causa S., U 170/00 e la dottrina medica e la giurisprudenza ivi citate; STFA del 7 febbraio 2000 nella causa N., U 149/99, parzialmente pubblicata in RAMI 2000 U 378, p. 190). Sempre con la medesima sentenza del 25 ottobre 2006 nella causa L., l’Alta Corte federale ha sviluppato una quarta ipotesi per il caso in cui l’infortunio ha comportato un trauma delle parti molli della colonna vertebrale: " E ad ogni modo, anche nella denegata ipotesi in cui si volesse ammettere che l'infortunio in esame avrebbe scatenato l'ernia discale, l'esito del gravame non muterebbe nella sua sostanza. (...), l a contusione lombare avrebbe infatti comunque, in virtù della dottrina medica rece­pita da questa Corte, cessato di produrre i propri effetti qualche mese (di norma sei o nove) dopo l'insorgenza dell'evento traumatico ( cfr. ad es. sentenze del 28 maggio 2004 in re A., U 122/02, consid. 4.2.1, del 9 luglio 2001 in re S., U 483/00, consid. 4c, del 6 giugno 2001 in re A., U 401/00, de l 29 dicembre 2000 in re F., U 199/00). Di modo che anche in questa ipotesi, il rifiuto di assegnare prestazioni assicurative con effetto retroattivo al 1° luglio 2003 avrebbe potuto considerarsi legalmente corretto. " Il TCA nota che, in realtà, contrariamente a quanto sembra affermare il TFA nel passaggio appena citato, se l’ernia discale è stata scatenata dall’infortunio, l’assicuratore LAINF è tenuto ad assumere la sintomatologia dolorosa che ne è scaturita, se del caso, anche al di là dei sei o nove mesi. 2.11. Attentamente vagliata la documentazione medica all’inserto, questo Tribunale ritiene che almeno una delle condizioni cumulative poste dalla dottrina medica e dalla giurisprudenza (cfr. consid. 2.10.), faccia chiaramente difetto. La presenza di sintomi radicolari è stata refertata, per la prima volta, agli inizi del mese di febbraio 2007, più precisamente durante la visita dell’8 febbraio 2007 presso il Dr. med. __________, quando è apparso indicato sottoporre l’assicurato, 14 febbraio 2007, a un esame di RM della colonna cervicale (cfr. doc. 8, 14). Il neurologo, nel suo rapporto del 2 marzo 2007, ha d’altronde evidenziato che “… con apparizione, nelle settimane successive di parestesie ed insensibilità nelle prime tre dita della mano destra, con dolori polso-gomito, con aumento delle disparestesie all’estensione del braccio o muovendo la testa, con dolori irradianti nella regione retroscapolare. Ogni movimento del collo verso destra provocava un dolore nella spalla destra con aumento dei formicolii” (cfr. doc. 14). Alla luce di quanto precede, il ricorrente non ha, dunque, accusato, immediatamente dopo il trauma , la tipica sintomatologia cervico-brachiale (radicolare), di modo che, secondo questo Tribunale, l'evento infortunistico del 18 dicembre 2006 non ha causato le ernie discali messe in luce dall’esame di RM del 14 febbraio 2007 (nè, del resto , che ad esso sia imputabile un peggioramento direzionale di uno stato patologico preesistente). Oltre a ciò va considerato che lo specialista in neurologia, consultato peraltro su indicazione del medico curante dell’assicurato, oltre a rilevare che vi erano già delle alterazioni preesistenti, ha affermato unicamente che “…E’ senz’altro possibile che il violento contraccolpo a livello cervicale abbia favorito la leggera compressione radicolare C7 localmente …” (cfr. doc. 14). La semplice possibilità non è sufficiente per ritenere dimostrato l’adempimento della condizione posta dalla dottrina medica secondo cui deve intervenire un trauma adeguato (cfr. consid. 2.4.; 2.10.). Non resta, quindi, che da esaminare se il sinistro del dicembre 2006 ha semplicemente reso dolorose delle ernia discali già presenti ma sino ad allora asintomatiche. In base alla giurisprudenza citata al considerando 2.10., affinché possa essere riconosciuto all’infortunio un ruolo scatenante, è necessario, trattandosi di un’ernia discale cervicale , che la tipica sintomatologia sia insorta entro qualche ora (cfr. STFA del 3 marzo 2005 nella causa W., U 218/04, consid. 6.1: „Bei einer vorbestehenden Diskushernie der Halswirbelsäule beträgt das beschwerdefreie Intervall in der Regel lediglich wenige Stunden .. . – il corsivo è del redattore“). Nella concreta evenienza, si è già dimostrato che i disturbi radicolari sono apparsi, al più presto, “ nelle settimane successive” (cfr. doc. 14) all’infortunio del dicembre 2006, perciò con un periodo di latenza che va ben oltre la “qualche ora” tollerata dalla giurisprudenza federale. Se ne deduce che nemmeno da questo punto di vista, la responsabilità dell’Istituto assicuratore resistente può essere considerata ulteriormente impegnata. In queste condizioni, appare superfluo dare seguito alla richiesta di esecuzione di una perizia medica giudiziaria (cfr. doc. I), nella misura in cui è già sin d’ora altamente verosimile che essa non consentirebbe di mettere in luce dei nuovi elementi di valutazione. Al riguardo,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2.12. In esito a quanto precede,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accusati da RI 1 non costituivano più, dopo il 26 gennaio 2007, una conseguenza naturale dell’evento infortunistico del 18 dicembre 2006. La decisione su opposizione del 23 maggio 2007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