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35.2007.12 vom 29. August 2007</w:t>
      </w:r>
    </w:p>
    <w:p>
      <w:r>
        <w:t>TI Tribunale d'appello, 2007-08-29, IT</w:t>
      </w:r>
    </w:p>
    <w:p>
      <w:r>
        <w:rPr>
          <w:b/>
        </w:rPr>
        <w:t xml:space="preserve">Quelle: </w:t>
      </w:r>
      <w:r>
        <w:t>https://mcp.opencaselaw.ch/entscheid/ti_gerichte_35.2007.12</w:t>
      </w:r>
    </w:p>
    <w:p>
      <w:r>
        <w:t>FR: TI_GERICHTE 35.2007.12 du 29 août 2007</w:t>
      </w:r>
    </w:p>
    <w:p>
      <w:r>
        <w:t>IT: TI_GERICHTE 35.2007.12 del 29 agosto 2007</w:t>
      </w:r>
    </w:p>
    <w:p>
      <w:pPr>
        <w:pStyle w:val="Heading2"/>
      </w:pPr>
      <w:r>
        <w:t>Regeste</w:t>
      </w:r>
    </w:p>
    <w:p>
      <w:r>
        <w:t>Assicurato coinvolto in una colluttazione.Rottura tendine sovraspinato della spalla destra.Annuncio di ricaduta 2 anni dopo per sindrome ansioso depressiva.Negato legame causale adeguato tra infortunio e ricaduta(infortunio di grado medio all'interno della categoria media; nessun criterio adempiuto)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In virtù dell’art. 11 OAINF, l’assicuratore LAINF è tenuto a riprendere l’erogazione delle prestazioni assicurative in caso di ricadute o conseguenze tardive (cfr. Ghélew, Ramelet, Ritter, op. cit., pag. 71 e A. Maurer, Schweizerisches Unfallversicherungsrecht, Berna 1985, p. 277). Secondo la giurisprudenza è data una ricaduta quando vi è recidiva di un danno alla salute ritenuto guarito, che necessita di un trattamento medico, rispettivamente provoca una (nuova) incapacità lavorativa. Con conseguenze tardive si intende, per contro, un danno alla salute ritenuto guarito che causa, durante un lasso di tempo prolungato, delle modifiche organiche o psichiche, per cui si crea uno stato patologico differente (cfr. STFA del 20 ottobre 2004 nella causa M., U281/03, consid. 3.3.). Né la LAINF né l’OAINF prevedono, al riguardo, un limite temporale. Pertanto, la pretesa potrà essere fatta valere anche qualora la ricaduta o le conseguenze tardive appaiano, per la prima volta, dieci o vent’anni dopo l’infortunio assicurato, e ciò indipendentemente dal fatto che, a quel momento, l’interessato sia o meno ancora assicurato. Rilevante é soltanto l’esistenza di un nesso di causalità (cfr. STFA del 31 luglio 2001 nella causa H., U 122/00).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sia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2.8.   Con la decisione su opposizione del 2 novembre 2006 impugnata l’CO 1 ha negato la propria responsabilità in relazione ai disturbi psichici oggetto dell’annuncio di ricaduta del 3 maggio 2006, ritenendo che tale problematica, a prescindere dalla questione di sapere se la stessa si trovi o meno in relazione di casualità naturale con il sinistro del maggio 2004, non costituisce una conseguenza adeguata dell’evento infortunistico menzionato (cfr. doc. A2). Dalla documentazione medica agli atti emerge che l’assicurato presenta effettivamente dei problemi a livello psichico. La Dr. med. __________, spec. FMH in psichiatria e psicoterapia, nel mese di febbraio 2006 ha indicato che l’assicurato è affetto da sindrome ansioso depressiva grave (cfr. doc. 88). Il Dr. med. __________, spec. FMH in medicina interna e medico di fiducia della __________, assicuratore indennità giornaliere per malattia del ricorrente, dopo aver visitato l’assicurato il 21 marzo 2006, ha diagnosticato segnatamente una sindrome ansio-depressiva (cfr. doc. 88). Anche il Dr. med. __________, spec. FMH in psichiatria e psicoterapia, nonché psichiatra fiduciario della __________, nel suo rapporto peritale del 26 aprile 2007, ha posto in luce una sindrome ansioso mista, un episodio depressivo di media gravità e stress psicosociale (cfr. doc. 88). Per quanto attiene all’eziologia delle turbe psichiche lamentate da RI 1, è utile rilevare che il Dr. med. __________ ha indicato “sindrome ansio-depressiva reattiva su pregressa aggresione in data del 11 maggio 2004” (cfr.doc. 88). I Dr. med. __________ e __________, dal canto loro, hanno evidenziato, da un lato, che la sindrome ansiosa mista presenta alcune manifestazioni cliniche simili a quelle presenti nella sindrome post-traumatica da stress ma in assenza della maggior parte dei criteri diagnostici tipici di quest’ultima. Dall’altro, che il ricorrente è affetto anche da stress psicosociale con aggressione fisica con sequele somatiche subita nel maggio 2004 (cfr.doc. 88; IX1). I l TCA ritiene di potersi esimere dall’approfondire la questione di sapere se l’evento infortunistico del 2004 risulta essere perlomeno una concausa (cfr. DTF 129 V 181 consid. 3.1.; U. Meyer-Blaser , Kausalitätsfragen aus dem Gebiet des Sozialversicherungsrechts, in SZS 2/1994, p. 101) delle affezioni psichiche di cui soffre l’assicurato oppure no, in quanto, anche se si dovesse riconoscere il requisito della casualità naturale, la responsabilità dell’CO 1 non potrebbe comunque essere considerata impegnata, facendo difetto l’adeguatezza del nesso di causalità, aspetto che deve essere valutato alla luce dei criteri sviluppati nella DTF 115 V133 segg. (cfr. STFA del 9 aprile 2003 nella causa C., U 164/02, consid. 4.1). 2.9.   Nell’esame dell’adeguatezza del legame causale occorre, innanzitutto, procedere alla classificazione dell’infortunio occorso al ricorrente. Relativamente alle ferite riportate a seguito dell’evento traumatico del maggio 2004, sul Certificato medico LAINF del 25 maggio 2004 redatto dai sanitari del Pronto soccorso dell’Ospedale __________ di __________, che hanno visitato l’assicurato immediatamente dopo il sinistro, quale diagnosi è stato indicato “contusioni ed escoriazioni alle mani sinistra e destra, contusione al fianco sinistro, contusione alla fronte sinistra” (cfr. doc. 4) Il Dr. med. __________, FMH in medicina generale, il 24 maggio 2004, ha pure messo inluce un trauma alla spalla destra (cfr. doc. 3). In effetti l’artro-RM a tale spalla, effettuata il 4 giugno 2004, ha posto in luce la rottura subtotale transmurale del tendine muscolo sovraspinato, leggera artrosi acromio-clavicolare e pariartropatia omero-scapolare (cfr. doc. 8). Per quanto concerne la dinamica del sinistro, va osservato che il Giudice della Pretura penale, il 24 gennaio 2006, ha emanato una sentenza (inc. n. 10.2005.248) con cui il ha ritenuto l’assicurato colpevole di lesioni semplici per i fatti compiuti a __________ l’11 maggio 2004, riconoscendogli però l’attenuante di avere agito per eccesso di legittima difesa attribuibile a scusabile sbigottimento ai sensi dell’art. 33 cpv. 2 seconda frase CPS e mandandolo, quindi, esente da pena (cfr. doc. 118). Dal giudizio citato si evince in particolare che l’11 maggio 2004 nei pressi della stazione ferroviaria di __________ vi è stata un’animata discussione tra il ricorrente e un giovane e che è stato quest’ultimo ad alzare per primo le mani. Il Giudice della Pretura penale ha fatto riferimento segnatamente a quanto asserito da un teste neutrale che ha assistito alla scena. In effetti il 9 giugno 2004, in occasione di un interrogatorio di tale teste dinanzi alla Polizia cantonale, è stato redatto un verbale del seguente tenore: " (…) Continuando il mio giro di pulizia mi sono avvicinato anch’io al negozio notando che un ragazzo stava avendo un’animata discussione con l’autista. Mi sono così fermato per vedere cosa stava succedendo: in sostanza dopo diversi spintoni dati frontalmente dal ragazzo, l’uomo si è girato con l’intenzione di andarsene. A questo punto il giovane ha nuovamente spintonato la persona alle spalle. Al che l’autista si è girato e lo ha colpito più volte al viso. Il ragazzo ha cercato di difendersi e in suo aiuto è intervenuto anche l’amico cercando di separarli. Fallendo nel suo tentativo la colluttazione è proseguita coinvolgendo tutte e tre le persone. Sono poi caduti in prossimità del chiosco facendo cadere anche il porta-cartoline ivi esistente (…) D2: L’uomo asserisce che una volta essere stato colpito alla schiena si è girato e il ragazzo lo ha colpito per primo al volto. Cos’ha da dire in merito? R2: Sinceramente non sono in grado di dire chi abbia colpito per primo. D3: A suo modo di vedere l’amico è intervenuto per separare le parti o per aiutare il suo amico a percuotere l’autista? R3: Secondo me è intervenuto per separare le parti. Indubbiamente alla fine si è trovato anch’egli immischiato nella colluttazione.” (cfr. doc. 72) Il Giudice della Pretura penale ha stabilito che l’azione messa in atto dal giovane configura un’aggressione, o quantomeno una minaccia, illecita all’integrità fisica del ricorrente che non trova giustificazione alcuna, nemmeno nel diverbio che pochi istanti prima ha coinvolto i due protagonisti. Inoltre il Giudice ha precisato che, considerato oltretutto il clima spesso pesante, ostile e violento che da alcuni anni aleggia in certe zone dell’agglomerato di __________, in specie nei dintorni della Stazione FFS di __________, è comprensibile che l’assicurato si sia sentito in pericolo ed abbia cercato di difendersi, come pure che dall’istruttoria risulta che il giovane abbia dato inizio alla zuffa spintonando più volte alle spalle l’insorgente (cfr. doc. 118). La sentenza della Pretura penale non è passata in giudicato, in quanto l’assicurato l’ha impugnata dinanzi alla Corte di cassazione e revisione penale - CCRP - (cfr. doc. 119). Nell’atto ricorsuale inoltrato alla CCRP l’insorgente ha segnatamente rilevato che nella sentenza della Pretura penale non è stato considerato il fatto che, dopo la spinta subita ed essersi girato verso il giovane, egli ha ricevuto da questi un pugno alla tempia (cfr. doc. 119). Nel ricorso inoltrato al TCA contro la decisione su opposizione del 2 novembre 2006 emessa dall’CO 1 l’avv. RA 1, per conto dell’assicurato, ha poi così descritto il sinistro del maggio 2004: " (…) - il signor RI 1 è stato vittima di insulti e minacce anche di morte; - l’aggressione è ingiustificata, improvvisa e inattesa; - nei dintorni della Stazione di __________ la gente si sente insicura proprio per la presenza di teppisti e delinquenti che in ogni ora del giorno - lo hanno dimostrato anche in passato - possono portare aggressioni verbali e fisiche ad ignari passanti o professionisti che lavorano in loco; - RI 1 stava semplicemente svolgendo il proprio lavoro. Non ha scelto di trovarsi in quel luogo. Altri colleghi hanno in passato subito violenze ed aggressioni; - __________ ha insistito venendo alle mani e spintonandolo dal davanti; - RI 1 ha posto in essere manovre elusive alfine di evitare lo scontro; - A fronte della mancata reazione, l’aggressore ha spintonato veementemente il signor RI 1 da tergo; - Giratosi, il signor RI 1 ha ricevuto un pugno al viso; - Anche a fronte del clima spesso pesante, ostile e violento che aleggia da tempo nei dintorni della Stazione FFS di __________, RI 1 si è sentito in grave pericolo e ha cercato di difendersi; - Interviene __________; - L’aggressione è ora portata da due persone; - La colluttazione prosegue per qualche minuto; - RI 1 cade e si infortuna la spalla; (…)” (Doc. I) La questione di sapere come si è svolto esattamente l’infortunio del maggio 2004 può restare insoluta ai fini della presente vertenza. In effetti, anche volendo considerare la dinamica così come descritta e precisata, rispetto a quella risultante dalla sentenza del 24 gennaio 2006 della Pretura penale, dall’assicurato, l’adeguatezza del rapporto causale va comunque negata. A mente di questa Corte il citato evento traumatico, ritenendo le modalità di svolgimento dello stesso descritte dall’insorgente, va classificato fra gli infortuni di grado medio all’interno della categoria media. A mero titolo di raffronto, si osserva che l'Alta Corte ha proceduto a una identica classificazione in una sentenza U 37/94 del 17 agosto 1997 , riguardante un assicurato che, nel corso di una discussione, è stato colpito con un pugno allo zigomo sinistro, è caduto a terra ed ha perso brevemente conoscenza. La nostra Massima Istanza, in una sentenza del 21 giugno 1996 pubblicata in RAMI 1996 pag. 215, ha poi ritenuto di gravità media la fattispecie afferente a un’assicurata aggredita in strada da uno sconosciuto il quale, dopo averla spinta a terra, ha tentato di strangolarla. D'altro canto, lo stesso TFA, a conferma della pronunzia cantonale, ha classificato il sinistro concernente un’assicurata che si vide rompere in testa un pesante piatto da mensa da parte di una collega di lavoro, la quale, in un secondo tempo, la colpì ripetutamente al volto con un coccio , procurandole varie contusioni e ferite da taglio, fra gli infortuni di grado medio ma al limite della categoria degli infortuni leggeri (cfr. sentenza U 81/94 del 2 agosto 1994, pubblicata in RDAT I-1995, p. 251ss.). In una sentenza del 28 agosto 2001 nella causa B., U 9/00, parzialmente pubblicata in RAMI 2001 U 440, p. 350ss., la nostra Corte federale ha qualificato di grado medio, al limite della categoria degli infortuni gravi, il sinistro concernente un'assicurata aggredita dal figlio del suo compagno, il quale, dopo averla buttata a terra, ha tentato di strangolarla, le ha battuto più volte la testa contro il suolo e l'ha colpita alla schiena e ai reni con il ginocchio. L'assicurata aveva riportato delle ecchimosi superficiali al collo, un ematoma a livello dell'articolazione temporo-mandibolare a destra e delle ecchimosi ai polsi nonché alla regione lombare (cfr., per un caso analogo, anche la STCA dell'8 agosto 2002 nella causa T., inc. 35.2000.34, confermata dal TFA con giudizio U 270/02 del 27 ottobre 2003). A conferma del giudizio del TCA, l'Alta Corte, in una sentenza del 13 giugno 2003 nella causa M., U 226/02, pubblicata in RAMI 2003 U 488, p. 351ss., ha pure classificato fra gli infortuni di grado medio, al limite della categoria superiore (cfr. consid. 3.3), il sinistro in cui un'assicurata era stata aggredita da un cane pastore maremmano. L'attacco, durato una ventina di minuti, le aveva procurato una contusione all'emitorace sinistro, nonché ferite a livello lombo-sacrale, braccio superiore sinistro, gomito destro e avambraccio bilaterale. Queste ultime fattispecie, per le modalità secondo le quali si sono sviluppate le aggressioni da parte di un uomo nei confronti di una donna, rispettivamente, di un animale nei confronti di una donna, vanno considerate notevolmente più gravi rispetto a quella che ora occupa il TCA. Il Giudice è, quindi, tenuto a valutare le circostanze connesse con l’infortunio secondo i criteri elaborati dal TFA e qui evocati al consid. 2.6.3. Affinché possa essere ammessa l’adeguatezza del nesso causale, sarebbe necessario che un fattore sia presente in maniera particolarmente incisiva oppure l’intervento di più criteri (cioè almeno due fattori, cfr. STCA del 14 marzo 2005 nella causa G., inc. 35.2004.28, consid. 2.15.). In una sentenza 35.2004.28 del 14 marzo 2005, cresciuta in giudicato, questa Corte ha stabilito che, in presenza di un sinistro di grado medio all’interno della categoria media, per ammettere l’adeguatezza è sufficiente l’adempimento di due criteri di rilievo. Al riguardo va innanzitutto ricordato che, nell'apprezzamento dell’adeguatezza del nesso di causalità in materia di turbe psichiche, vanno considerati unicamente i postumi di natura organica (cfr. RAMI 1999 U 341 p. 409 e RAMI 1993 U 166, p. 94 consid. 2c e riferimenti). D’altro canto, nel valutare l’adeguatezza di conseguenze psichiche di un infortunio, la giurisprudenza federale considera l’ evento traumatico in quanto tale e non il modo in cui esso è stato vissuto dall’interessato (cfr. DTF 124 V 29 consid. 5c/aa, 115 V 138 consid. 6 con riferimenti). All’infortunio occorso a RI 1 va riconosciuta una certa drammaticità, ma non una particolare drammaticità. Nella già menzionata pronunzia del 2 agosto 1994 nella causa G., l'Alta Corte aveva ammesso la particolare drammaticità dell'accaduto, non senza avere però precisato che si trattava di un caso limite (cfr. STFA citata, consid. 2b: "Certo, si tratta nella presente evenienza di un caso limite. Tuttavia, si deve anzitutto prescindere dall'immagine "comica" del piatto rotto in testa, che nel linguaggio quotidiano non connota un fatto di particolare momento. In realtà, l'essere colpiti da un oggetto solido del peso di un piatto da mensa non è certamente una circostanza di poca rilevanza; né tale è per niente il fatto di essere poi percossi con un coccio del piatto rotto. Deve in seguito essere osservato che in concreto si è trattato di un'azione continuata nel tempo. Ora, come tale, essa può per la vittima - che nella presente fattispecie aveva serbato la conoscenza - essere vissuta in modo più drammatico che non un evento forse spettacolare per i terzi, ma in cui la persona coinvolta sviene immediatamente e non si ricorda poi più di nulla. Nemmeno deve essere disatteso che l'aggressione umana può essere psichicamente più traumatizzante per l'interessato che non l'evento fortuito. Va infine ricordato che i colpi portati con il frammento di piatto sono stati rivolti principalmente al viso, la ferita maggiore essendo stata rilevata a margine di una palpebra. Ora, vedersi colpire con un oggetto tagliente, anche se rozzo, nella regione degli occhi, può probabilmente lasciare segni pure dal profilo psichico"). Il TFA ha deciso in questo stesso senso nella suevocata sentenza del 13 giugno 2003 nella causa M. (cfr. consid. 3.3: "Ora, conformemente a quanto già rilevato in altra sede (DTF 102 II 237 consid. 2; sentenze citate del 16 luglio 2001 in re J., e 2 settembre 1996 in re S.), un avvenimento come quello in esame può essere considerato particolarmente impressionante ed atto, secondo l'andamento ordinario delle cose e l'esperienza della vita, a provocare un trauma psichico per il quale l'assicuratore infortuni può essere chiamato a rispondere"). Anche nella sentenza pubblicata in RAMI 1996 pag. 215 già citata sopra il TFA ha ritenuto che non si potesse negare il carattere particolarmente impressionante dell’aggressione di una donna in strada da parte di uno sconosciuto che ha pure tentato di strangolarla. A mente del TCA, le circostanze concomitanti all'aggressione sub judice appaiono decisamente differenti, in primo luogo, poiché in casu, dopo una prima fase in cui l’assicurato è stato aggredito da un minorenne, si è svolta una colluttazione in cui egli ha partecipato e ha inferto qualche colpo. Del resto, nemmeno nella già menzionata pronunzia U 37/94 del 17 agosto 1997, dove l'assicurato era stato colpito al volto con un pugno, il TFA ha considerato realizzato il criterio della particolare drammaticità o spettacolarità dell'infortunio. Comunque, anche volendo ritenere particolarmente drammatico l'evento occorso al ricorrente, ciò non basterebbe (essendo l'unico criterio realizzato in concreto) per ammettere il nesso di causalità adeguata, visto che tale criterio non sarebbe comunque realizzato in maniera particolarmente incisiva (cfr. invece al riguardo: STFA U 176/02 del 1° luglio 2003 e, STFA U 81/94 del 2 agosto 1994). Vedi pure: D. Cattaneo, "La contribution du Tribunal des assurances du Canton du Tessin (Ticino) à la jurisprudence suisse en matière de sécurité sociale" in CGRSS N° 33 - 2004 pag. 19 seg. (46-49). Quelle riportate dal ricorrente - delle contusioni, escoriazioni e la rottura della cuffia dei rotatori - non costituiscono delle lesioni organiche gravi o particolarmente idonee a provocare un'elaborazione psichica abnorme (cfr. a mero titolo esemplificativo, STFA del 10 febbraio 2004 nella causa N., U 282/02, consid. 6.2.4, in cui un trauma cranio-cerebrale subito da un assicurato non è stato considerato una lesione grave; STFA del 7 febbraio 2000 nella causa S., U 377/99 consid. 2b in cui la frattura del collo del femore sinistro non è stata ritenuta particolarmente grave, né di natura a determinare disturbi psichici). Questa Corte ritiene, inoltre, che non si possa parlare né di una durata eccezionalmente lunga della cura medica, né di rilevanti complicazioni (il sospetto infetto ha potuto essere risolto con un intervento di revisione della spalla della durata di quindici minuti; cfr. doc. 32), né, tantomeno, di un trattamento medico errato che avrebbe notevolmente aggravato gli esiti dell'evento traumatico, ricordato, una volta ancora, che vanno considerati unicamente i disturbi somatici (cfr. giurisprudenza succitata). A questo proposito, dalle tavole processuali emerge che, dopo gli interventi di ottobre e novembre 2004, il trattamento si è essenzialmente limitato a cicli di fisioterapia. L’ultima prescrizione è datata luglio 2005 (cfr. doc. 78). L’assicurato neppure ha più fatto ricorso al Dr. med. __________ a partire dalla ripresa lavorativa a tempo pieno nel settembre 2005 (cfr. doc. 83). È qui utile ricordare che in una sentenza U 235/97 del 17 maggio 1999, il TFA ha negato che la cura medica sia stata eccezionalmente lunga, anche se il trattamento delle lesioni organiche primarie si era concluso soltanto a distanza di un anno e cinque mesi dalla data del sinistro. Visto quanto precede, questo Tribunale non può ritenere soddisfatto nemmeno il criterio del grado e della durata dell'incapacità lavorativa dovuta ai soli esiti somatici dell'infortunio assicurato, visto che l’assicurato ha ripreso la propria attività presso le __________ al 50% a fare tempo dal mese di giugno 2005 e al 100% a decorrere dal 5 settembre 2005 (cfr. doc. 58, 64, 70, 76, 77). Al riguardo giova segnalare che in una STFA U 194/03 del 14 giugno 2004, nonostante un assicurato nella professione originaria non fosse più abile, non è stato ritenuto adempiuto il criterio del grado e della durata dell'incapacità lavorativa, poiché in un'attività leggera senza uso della mano destra era abile. Inoltre in una sentenza del 29 marzo 1996 nella causa M., 35.1995.277 - confermata dal TFA con giudizio del 4 marzo 1998, U 101/96 - il TCA non aveva considerato realizzato in maniera particolarmente incisiva il criterio del grado e della durata dell'incapacità lavorativa, trattandosi di un assicurato la cui inabilità si era protratta, pur con alcune riprese parziali, per circa due anni. Nemmeno risulta adempiuto il criterio della persistenza dei dolori somatici. In effetti già dalla cartella clinica del 24 agosto 2005 allestita dal Dr. med. __________ risulta che dolori residui persistevano solamente ai movimenti estremi. Non si può peraltro prescindere dal fatto che la situazione somatica è stata sfavorevolmente influenzata dalla problematica psichica. In simili condizioni, occorre concludere che l’infortunio assicurato non ha avuto, secondo il corso ordinario delle cose e l’esperienza della vita, un significato decisivo per l’instaurazione dei disturbi psichici di cui RI 1 soffre: l’adeguatezza del nesso di causalità non può, pertanto, venir ammessa. Non è, di conseguenza, censurabile il fatto che l'CO 1 abbia negato la propria responsabilità in relazione ai disturbi psichici oggetto dell’annuncio di ricaduta del maggio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