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35.2007.107 vom 8. Mai 2008</w:t>
      </w:r>
    </w:p>
    <w:p>
      <w:r>
        <w:t>TI Tribunale d'appello, 2008-05-08, IT</w:t>
      </w:r>
    </w:p>
    <w:p>
      <w:r>
        <w:rPr>
          <w:b/>
        </w:rPr>
        <w:t xml:space="preserve">Quelle: </w:t>
      </w:r>
      <w:r>
        <w:t>https://mcp.opencaselaw.ch/entscheid/ti_gerichte_35.2007.107</w:t>
      </w:r>
    </w:p>
    <w:p>
      <w:r>
        <w:t>FR: TI_GERICHTE 35.2007.107 du 8 mai 2008</w:t>
      </w:r>
    </w:p>
    <w:p>
      <w:r>
        <w:t>IT: TI_GERICHTE 35.2007.107 del 8 maggio 2008</w:t>
      </w:r>
    </w:p>
    <w:p>
      <w:pPr>
        <w:pStyle w:val="Heading2"/>
      </w:pPr>
      <w:r>
        <w:t>Regeste</w:t>
      </w:r>
    </w:p>
    <w:p>
      <w:r>
        <w:t>4/03caduto sui piedi videoregistr.7/07ricaduta che non è stata assunta.Non motivo di scostarsi da parere del medico fiduc.dell'assicur.LAINF(alluce rigido-valgo consegu.esclus.di un processo morboso).TAC 5/03 non rilevato lesioni,bensì artrosi e quanto affermato da spec.che l'ha operato non convince</w:t>
      </w:r>
    </w:p>
    <w:p>
      <w:pPr>
        <w:pStyle w:val="Heading2"/>
      </w:pPr>
      <w:r>
        <w:t>Erwägungen</w:t>
      </w:r>
    </w:p>
    <w:p>
      <w:r>
        <w:rPr>
          <w:b/>
        </w:rPr>
        <w:t>E. 5</w:t>
      </w:r>
    </w:p>
    <w:p>
      <w:r>
        <w:t>dicembre 2007 (sul valore probatorio delle valutazioni del medico di __________, cfr. sentenza del Tribunale federale U 350/06 del 20 luglio 2007 in cui l'Alta Corte ha ricordato che "nell'ambito del libero apprezzamento delle prove è in linea di principio consentito che l'amministrazione e il giudice delle assicurazioni sociali si fondino esclusivamente su basi di giudizio interne all'istituto assicuratore.").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effetti i rapporti dell’8 ottobre 2007 e del 6 marzo 2008 del Dr. med. __________ (cfr. doc. 24, 29) non contengono contraddizioni e presentano tutti i requisiti posti dalla giurisprudenza affinché possa essere riconosciuto, ad un apprezzamento medico, piena forza probante: in particolare, il sanitario ha espresso la sua valutazione in modo chiaro, motivato e convincente, dopo aver proceduto allo studio approfondito del dossier dell’assicurata. Il TCA ritiene, del resto, che un significato particolare vada attribuito alla circostanza che la TAC eseguita il 27 maggio 2003, quindi a poco meno di un mese di distanza dal sinistro, per sospetta frattura occulta del metatarso falangeale I a sinistra non ha mostrato alcun segno di frattura o lesioni ossee focali, bensì unicamente una marcata artrosi falangeale I (cfr. doc. 13). Quanto affermato dal Dr. med. __________ non è, poi, tale da inficiare la valutazione del Dr. med. __________. Il Dr. med. __________, interpellato espressamente da questa Corte in merito all’eziologia dei disturbi accusati dalla ricorrente, si è limitato a indicare che dalla TAC del maggio 2003 non risultava nessuna lesione osteoarticolare a livello metatarso-falangea I e che il trauma chiuso della metatarso falangea I provoca facilmente un’artrosi degenerativa con sviluppo più o meno rapido che finisce con un’identità clinica chiamata alluce rigido o artrosi metatarso-falangea I anchilosante (cfr. doc. X). Per quanto attiene all’assenza di lesioni nel maggio 2003, il Dr. med. __________ si trova concorde con il Dr. med. __________. La TAC eseguita il 27 maggio 2003 ha però riscontrato una marcata artrosi falangeale I (cfr. doc. 13). L’asserzione del Dr. med. __________, secondo cui il trauma chiuso della metatarso falangea I provoca facilmente un’artrosi degenerativa con sviluppo più o meno rapido, non convince quale spiegazione per la presenza dell’artrosi già nel maggio 2003. In primo luogo, come sottolineato anche dal Dr. med. __________, un trauma può semmai provocare un’artrosi post-traumatica, tuttavia in presenza di fratture o lesioni (cfr. www.chirurgiapercutaneadel piede.it), circostanza che, come visto, non si è verificata nel caso concreto. L’artrosi degenerativa è piuttosto segno di una problematica morbosa di tipo evolutivo (cfr. www.medicinaoltre.com). In secondo luogo, lo specialista curante è rimasto vago in relazione alla tempistica dell’insorgenza di un’artrosi a seguito di un trauma, specificando soltanto che lo sviluppo è più o meno rapido. Non appare, in ogni caso, verosimile che dopo meno di un mese dal sinistro l’assicurata presentasse già una marcata artrosi dovuta all’infortunio. Inoltre, contrariamente a quanto sostiene l’assicurata (cfr. doc. I), si rivela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Giova, altresì, segnalare che il caso iniziale, assunto regolarmente dall’assicuratore infortuni resistente, è stato chiuso nel mese di novembre 2003 (cfr. doc. 6). D’altra parte, la ricorrente ha sì indicato di aver ricorso prima del luglio 2007 a dei medici, tuttavia in modo del tutto sporadico, ossia nel luglio 2005 e poi a fine 2006/07 (cfr. doc. 14, 10). In proposito è utile rilevare che il fatto che l'Istituto assicuratore resistente abbia assunto il caso iniziale non significa che esso debba, ipso facto , ammettere la propria responsabilità anche per i disturbi notificati quali ricaduta. In effetti, nella sentenza pubblicata in RAMI 1994 U 206, p. 326ss., il TFA ha precisato che, trattandosi specificatamente di una ricaduta, la responsabilità dell’assicuratore infortuni non può essere ammessa soltanto sulla base del nesso di causalità naturale riconosciuto in occasione del caso iniziale o di una precedente ricaduta.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In merito cfr. pure STFA U 165/05 del 22 settembre 2006 consid. 2.1. S econdo un'affermata giurisprudenza federale, poi, più il tempo trascorso fra l'infortunio e la manifestazione dell'affezione è lungo e più le esigenze riguardanti la prova del legame di causalità naturale devono essere severe (cfr. RAMI 1997 U 275, p. 188ss.; RJJ 1994, p. 46 consid. 1b; STFA U 154/03 del 15 ottobre 2003, consid. 2.3 e U 298/99 del 30 novembre 2000). Per quanto concerne il fatto che la Dr. med. __________ abbia affermato che l’assicurata prima dell’infortunio non accusava alcun dolore ai piedi ed era in grado di deambulare anche per lunghi tratti senza minimo sforzo (cfr. doc. 19), va segnalato che la regola "post hoc, ergo propter hoc" (dopo questo, dunque a causa di questo) non ha valenza scientifica. La giurisprudenza del TFA ha stabilito, al riguardo, che per il solo fatto d’essere insorto dopo l’infortunio, un disturbo alla salute non può già essere ritenuto una sua conseguenza (DTF 119 V 341s. consid. 2b/bb con riferimenti; STFA 3.4.1997 in re V. inedita; Th. Frei, Die Integritätsentschädigung nach Art. 24 und 25 des Bundesgesetzes über die Unfallversicherung, Friborgo 1998, p. 30, nota 96; A. Rumo-Jungo, Rechtsprechung des Bundesgerichts zum Sozialversicherungsrecht, Bundesgesetz über die Unfallversicherung, Zurigo 1995, p. 41). 2.10.   In esito alle considerazioni che precedono, il TCA non ritiene dimostrato, secondo il grado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un legame causale tra i problemi ai piedi annunciati all’CO 1 nel mese di luglio 2007 e l’infortunio del 30 aprile 2003 assunto dall’assicuratore LAINF. A ragione, pertanto, l’CO 1 non ha assunto i disturbi agli arti inferiori della ricorrente notificatigli nel luglio 2007. La decisione su opposizione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