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35.2007.1 vom 3. Mai 2007</w:t>
      </w:r>
    </w:p>
    <w:p>
      <w:r>
        <w:t>TI Tribunale d'appello, 2007-05-03, IT</w:t>
      </w:r>
    </w:p>
    <w:p>
      <w:r>
        <w:rPr>
          <w:b/>
        </w:rPr>
        <w:t xml:space="preserve">Quelle: </w:t>
      </w:r>
      <w:r>
        <w:t>https://mcp.opencaselaw.ch/entscheid/ti_gerichte_35.2007.1</w:t>
      </w:r>
    </w:p>
    <w:p>
      <w:r>
        <w:t>FR: TI_GERICHTE 35.2007.1 du 3 mai 2007</w:t>
      </w:r>
    </w:p>
    <w:p>
      <w:r>
        <w:t>IT: TI_GERICHTE 35.2007.1 del 3 maggio 2007</w:t>
      </w:r>
    </w:p>
    <w:p>
      <w:pPr>
        <w:pStyle w:val="Heading2"/>
      </w:pPr>
      <w:r>
        <w:t>Regeste</w:t>
      </w:r>
    </w:p>
    <w:p>
      <w:r>
        <w:t>Rottura di un dente durante immersione. Il fattore esterno è considerato straordinario quando eccede, nel caso concreto, il quadro degli avvenimenti e delle situazioni che si possono obiettivamente definire quotidiane o abituali. Nozione medica di trauma diversa dalla nozione giuridica d'infortunio.</w:t>
      </w:r>
    </w:p>
    <w:p>
      <w:pPr>
        <w:pStyle w:val="Heading2"/>
      </w:pPr>
      <w:r>
        <w:t>Erwägungen</w:t>
      </w:r>
    </w:p>
    <w:p>
      <w:r>
        <w:rPr>
          <w:b/>
        </w:rPr>
        <w:t>E. 38</w:t>
      </w:r>
    </w:p>
    <w:p>
      <w:r>
        <w:t>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2.5.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ovviamente, applicabili alla prova dell'esistenza di una lesione parificata ad infortunio (DTF 114 V 306 consid. 5b; 116 V 141 consid. 4b). 2.6.   Il principio della priorità delle dichiarazioni della prima ora stabilisce che in presenza di versioni contraddittorie di un assicurato, deve essere accordata la preferenza alle affermazioni fatte subito dopo l'evento, quando ancora l'interessato ne ignorava le conseguenze giuridiche (DTF 121 V 47 consid. 2a). L'Alta Corte ha stabilito che occorre innanzitutto osservare che tale massima non assume valore assoluto, bensì costituisce solo un ausilio interpretativo di giudizio nel caso in cui l'assicurato rende dichiarazioni contraddittorie in relazione alla descrizione dell'evento per il quale avanza pretese. Esso non dispensa il giudice dal disporre ulteriori misure di accertamento dei fatti. Inoltre, il Tribunale federale delle assicurazioni ha già avuto modo di osservare come il principio non sia applicabile se dall'istruzione della causa siano da attendersi nuovi elementi cognitivi (sentenza del 3 gennaio 2000 in re S., U 236/98, e riferimenti). Nulla impedisce pertanto di attenersi a una mutata versione dei fatti se essa risulta maggiormente convincente e corroborata da altri elementi probatori che il richiedente è riuscito a dimostrare con l'alto grado di verosimiglianza richiesto dalla giurisprudenza ( DTF 121 V 47 consid. 2a, 208 consid. 6b; RDAT - 2002 p. 497 seg.; A. Borella, "La giurisprudenza del Tribunale federale sulla nozione di infortunio" in Temi scelti diritto delle assicurazioni sociali. Ed. CFPG, Lugano e Helbing &amp; Lichtenhahn, Basel. Genf. München, 2006 pag. 7 seg. (22-23)). 2.7.   In una sentenza del 10 novembre 2004 nella causa L. (U 203/04), pubblicata in RAMi 2005 pag. 120 seg. il TFA ha stabilito che se un sommozzatore durante un'immersione svoltasi in modo normale subisce gli effetti di una paralisi ad un braccio ciò non rientra nella nozione di infortunio. La pressione normale che l'acqua esercita sul corpo non è un fattore esterno straordinario. L'Alta Corte ha al riguardo in particolare sviluppato le seguenti considerazioni: " 2.2 Im Urteil S. vom 13. Juli 1998 hat das Eidgenössische Versicherungsgericht erwogen, dass der normale Wasserdruck auf den Körper kein relevanter äusserer Faktor ist. Dies gilt auch für die Druckveränderung, die durch den normalen Bewegungsablauf des Tauchers beim Ab- und Auftauchen bewirkt wird. Die Veränderung (Zu- oder Abnahme) des Menge des Gases, das sich in Blut und Gewebe lösen lässt, ist ein körperinterner physiologischer Vorgang. Von einem äusseren Faktor kann erst dann gesprochen werden, wenn ein in der Aussenwelt auftretendes Ereignis den normalen Bewegungsvorgang des Tauchers, also das Verhältnis zwischen Körper und Aussenwelt gewissermassen "programmwidrig" beeinflusst und z.B. beim Auftauchen den Wasserdruck plötzlich stark abfallen lässt. Mit Maurer (Schweizerisches Unfallversicherungsrecht, Bern 1985, S. 176 f.) ist in einem solchen Fall der äussere Faktor infolge der eingetretenen Programmwidrigkeit zugleich ein ungewöhnlicher. In diesem Sinne ist denn auch der ungewöhnliche äussere Faktor zu bejahen, wenn beim Ein- und Ausschleusen mit einem Senkkasten wegen eines Mangels an den Apparaturen oder unrichtiger Bedienung derselben eine allzu rasche Kompression oder Dekompression stattfindet (EVGE 1954 S. 249, 1938 S. 66 f.). Jedoch lässt sich nicht sagen, dass beim Tauchen in eine Tiefe, wie sie der Versicherte auf dem hier streitigen Tauchgang erreicht hat, der Wasserdruck generell einen ungewöhnlichen äusseren Faktor darstellt. Ungewöhnlichkeit kann erst angenommen werden, wenn eine Programmwidrigkeit den Auftauchvorgang beeinflusst und zufolge Fehlverhaltens des Tauchers den Druck zu schnell absinken lässt. Aus Rumo-Jungo, Rechtsprechung des Bundesgerichts zum Sozialversicherungsrecht, Bundesgesetz über die Unfallversicherung, 3. Auflage, Zürich 2003, S. 31, lässt sich nichts anderes ableiten. Namentlich wird dort entgegen der Behauptung der Helsana nicht gesagt, dass allzu rasche Dekompressionen generell den Unfallbegriff erfüllen würden. Vielmehr wird an dieser Stelle lediglich die Kasuistik des Eidgenössischen Versicherungsgerichts zitiert. 2.3 Im Lichte dieser Rechtsprechung ist der Unfallbegriff vorliegend nicht erfüllt. Es ist kein ungewöhnlicher, äusserer Faktor wahrzunehmen. Der Versicherte hat einen routinemässigen Tauchgang unternommen und sich dabei normal verhalten. Das einzige, was von aussen auf ihn eingewirkt und die nachfolgende Lähmung verursacht haben kann, ist der sich verändernde Druck des Wassers. Dieser wurde aber nicht durch irgend etwas "Programmwidriges" von ausserhalb beeinflusst. Vielmehr ist davon auszugehen, dass die Druckveränderungen, welchen der Versicherte beim gesamten Tauchgang ausgesetzt war, sich im üblichen Rahmen hielten. Auch ein Fehlverhalten des Versicherten bis zum Beginn der Lähmungserscheinungen ist nicht zu erkennen. Demnach ist im vorliegenden Fall davon auszugehen, dass trotz des normalen Ablaufs kurz vor Erreichen einer Tiefe von fünf Metern an einem Arm Lähmungserscheinungen auftraten. Hernach stieg der Versicherte möglicherweise zu schnell an die Oberfläche. Die Aussagen seines Partners relativieren die von ihm selbst erst nachträglich erwähnte Panik indessen. Die Panik an sich wäre zudem nicht als äusserer Faktor und überdies als Folge, nicht als Auslöser des Dekompressionstrauma zu betrachten. 2.4 Was in der Vernehmlassung der Beschwerdegegnerin hiegegen vorgebracht wird, vermag zu keinem andern Ergebnis zu führen. Ob der Unfallbegriff erfüllt ist, ist eine Rechtsfrage (RKUV Nr. U 86 S. 50). Die Hinweise auf die medizinische Literatur zur Thematik von Dekompressionsunfällen hilft daher nicht weiter. Die dortigen Ausführungen ändern nichts daran, dass vorliegend der für den Unfallbegriff erforderliche ungewöhnliche äussere Faktor fehlt. Entgegen den von der Beschwerdegegnerin zitierten Lehrmeinungen besteht kein Anlass, den sich mit dem Auf- bzw. Abtauchen verändernden Wasserdruck bereits für sich allein als ungewöhnlichen äusseren Faktor zu betrachten und damit von der Rechtsprechung gemäss dem erwähnten Urteil S. abzuweichen." 2.8.   Nella presente fattispecie risulta dagli atti dell'incarto che l'assicurato il 1° giugno 2006 ha così risposto ad alcune domande postegli dall'CO 1 (cfr. Doc. 3, Doc. 4 e Doc. 5): " (...) 3. :               " Handelte es sich um eine Ihnen gewohnte Tätigkeit? Verlief sie unter normalen äussern Bedingungen? risposta: " Ich bin ein begeisterter Sporttaucher und gehe ganzjährig in unseren heimischen Seen und Flüssen sowie in vielen internationalen Tauchdestinationen tauche." 4. :               " Passierte etwas Besonderes (Ausgleiten, Sturz usw.)? risposta: " Unter stechenden extrem starken Schmerzen beim Auftauchen sprang oberhalb von 5 Metern mit einem Schlag die Zahnflanke eines Backenzahnes (rechts unten) ab." Il ricorrente, sebbene sul formulario fosse stato esplicitamente indicato cosa si intendesse con qualcosa di particolare ("Auspleiten, Sturz") non ha indicato nessun elemento atto a dimostrare che durante l'immersione sia registrato qualcosa di inabituale e di imprevedibile. Soltanto dopo che l'amministrazione ha emesso la sua decisione (l'8 giugno 2006, cfr. Doc. 6), l'assicurato ha indicato di avere effettuato la discesa troppo velocemente (cfr. Doc. 8). Questa versione dei fatti, peraltro facile da fornire, contrasta con quanto detto dall'assicurato in precedenza, che non aveva segnalato nessun avvenimento particolare. Occorre quindi attenersi alla prima versione dei fatti in applicazione dal principio della priorità delle dichiarazioni della prima ora. Di conseguenza, alla luce della recente giurisprudenza federale  qui sopra riprodotta (cfr. consid. 2.6), che ha illustrato i limiti entro i quali è possibile riconoscere ad un'immersione il carattere di infortunio, questo Tribunale non può che confermare la decisione su opposizione con la quale l'CO 1 ha negato il carattere infortunistico all'evento accaduto il 17 maggio 2006. Va peraltro rilevato che nella sentenza citata l'Alta Corte ha ricordato che in quel caso "hernach Stieg der Versicherte möglicherweise zu schnell an die Oberfläche". Infine va sottolineato che il solo fatto di avere subito un "Barotrauma" non è sufficiente per poter beneficiare delle prestazioni dell'assicurazione contro gli infortuni. Infatti la nozione medica di trauma non corrisponde alla nozione giuridica d'infortunio . Un evento traumatico esclude certamente un'eziologia morbosa, tuttavia comprende - oltre all'infortunio vero e proprio ai sensi di legge - altri eventi che non presentano un carattere straordinario e/o repentino (cfr. STFA del 3 gennaio 2000 nella causa S., U 236/98; A. Bühler, op. cit., p. 266, p. 268; A. Maurer, Schweizerisches Unfallversicherungsrecht, Berna 1985, p. 175s.).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