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35.2006.7 vom 24. Juli 2006</w:t>
      </w:r>
    </w:p>
    <w:p>
      <w:r>
        <w:t>TI Tribunale d'appello, 2006-07-24, IT</w:t>
      </w:r>
    </w:p>
    <w:p>
      <w:r>
        <w:rPr>
          <w:b/>
        </w:rPr>
        <w:t xml:space="preserve">Quelle: </w:t>
      </w:r>
      <w:r>
        <w:t>https://mcp.opencaselaw.ch/entscheid/ti_gerichte_35.2006.7</w:t>
      </w:r>
    </w:p>
    <w:p>
      <w:r>
        <w:t>FR: TI_GERICHTE 35.2006.7 du 24 juillet 2006</w:t>
      </w:r>
    </w:p>
    <w:p>
      <w:r>
        <w:t>IT: TI_GERICHTE 35.2006.7 del 24 luglio 2006</w:t>
      </w:r>
    </w:p>
    <w:p>
      <w:pPr>
        <w:pStyle w:val="Heading2"/>
      </w:pPr>
      <w:r>
        <w:t>Regeste</w:t>
      </w:r>
    </w:p>
    <w:p>
      <w:r>
        <w:t>Ausiliario di cure, nel sostenere peso di paziente, accusa dolori al rachide cervicale che persistono nel tempo. Violazione, da parte dell'amministrazione, obbligo di accertare compiutamente la fattispecie. Causa rinviata all'assicuratore per complemento istruttorio circa eziologia disturbi.</w:t>
      </w:r>
    </w:p>
    <w:p>
      <w:pPr>
        <w:pStyle w:val="Heading2"/>
      </w:pPr>
      <w:r>
        <w:t>Erwägungen</w:t>
      </w:r>
    </w:p>
    <w:p>
      <w:r>
        <w:rPr>
          <w:b/>
        </w:rPr>
        <w:t>E. 5</w:t>
      </w:r>
    </w:p>
    <w:p>
      <w:r>
        <w:t>(…) Dal mio punto di vista ritengo che siano state messe in atto sufficienti misure diagnostiche in, questo caso." (XV) Chiamato ora a pronunciarsi, il TCA osserva che il dott. __________ ha affermato che, nell’esprimere l’apprezzamento di cui al suo referto del 9 aprile 2004 e, quindi, nel negare l’esistenza di una relazione di causalità naturale perlomeno probabile con l’uno e/o l’altro degli infortuni assicurati, egli ha tenuto conto unicamente degli aspetti che gli competono, ossia quelli neurologici. In effetti, alla questione a sapere se quanto da lui riscontrato in occasione della visita peritale del 31 marzo 2004 era atto ad escludere la presenza della patologia diagnosticata dal Prof. __________ - un’irritazione dei nervi articolari mediali C3/C4/C5 a sinistra con sospetto di una partecipazione del TON - il neurologo ha dichiarato di non essere in grado di, citiamo: “confermare o escludere l’affezione diagnosticata dal Prof. __________.” (XV), ribadendo in tal modo quanto già emergeva dalla sua perizia del 9 aprile 2004 (doc. 2/33, p. 6: “ Dal punto di vista strettamente neurologico di mia competenza , non vi sono dunque attualmente alterazioni riferibili ad eventi traumatici rispettivamente deficit neurologici oggettivabili. In questo senso, sempre dal punto di vista strettamente neurologico di mia competenza , non vi sono reperti che implichino un’inabilità lavorativa. Per quel che riguarda le implicazioni ortopedico-neurochirurgiche il paziente è già stato valutato dal Prof. __________ , spec. FMH in neurochirurgia.” – il corsivo è del redattore). A questo proposito, è utile ricordare che il Prof. __________, che visitò l’insorgente su incarico della CO 1, aveva raccomandato a quest’ultima di procedere a un approfondimento diagnostico mediante un, citiamo: “test di infiltrazione sotto controllo radiologico dei rami articolari mediali C3/C4 e C5 e del TON sul lato sin. secondo il protocollo classico di Bogduck.” (doc. 2/20, p. 7). Sebbene anche il dott. __________, medico di fiducia della CO 1, avesse avallato l’ulteriore procedere proposto dal Prof. __________ (cfr. doc. 2/21: “Considerato che il caso, secondo le conclusioni specialistiche, deve essere di pertinenza Lainf, vi invito ora a disporre direttamente , dopo aver parlato con il paziente (consegnate pure copia della relazione __________), un consulto e procedere terapeutico dal Prof. Reiz nominato nel rapporto …” – il corsivo è del redattore), l’assicuratore convenuto non vi ha dato seguito alcuno. Sempre in merito all’approfondimento diagnostico indicato dal dott. __________, all’amministrazione non può essere di soccorso la circostanza che lo specialista interpellato dal TCA abbia dichiarato che nel caso concreto sono già state messe in atto delle misure diagnostiche sufficienti, nella misura in cui tale affermazione è evidentemente riferita ai soli aspetti neurologici (cfr. XV, p. 2: “ Dal mio punto di vista ritengo …” – il corsivo è del redattore). Il fatto che RI 1 , anziché sottoporsi agli accertamenti indicati dallo specialista in neurochirurgia appena citato, abbia preferito consultare, da parte sua, l’ortopedico dott. __________ a __________ (cfr. doc. 2/22), non è suscettibile di giustificare l’agire dell’assicuratore. Infatti, in base all’art. 43 cpv. 2 LPGA, nella misura in cui sono necessari per la valutazione del caso e ragionevolmente esigibili, l’assicurato è tenuto a sottoporsi a esami medici o specialistici, con le conseguenze previste al capoverso 3 in caso di rifiuto ingiustificato. Alla luce di quanto precede, occorre concludere che l’assicuratore LAINF ha adottato la propria decisione sulla base di una valutazione incompleta della fattispecie. In particolare, non ha potuto trovare conferma la tesi, difesa dall’assicuratore infortuni convenuto, secondo la quale le conclusioni contenute nella perizia elaborata dal dott. __________ sarebbero state di fatto superate dagli accertamenti disposti nel prosieguo, in primo luogo da quelli eseguiti dal neurologo dott. __________. La valutazione di quest’ultimo sanitario va in effetti considerata complementare a quella enunciata dal citato neurochirurgo. 2.9.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per le ragioni già esposte al precedente considerando, ci troviamo di fronte a un accertamento sommario dei fatti, in violazione quindi del disposto dell'art. 43 cpv. 1 LPGA (cfr. art. 47 cpv. 1 vLAINF). La decisione su opposizione impugnata va quindi annullata e l'incarto rinviato all’amministrazione, affinché disponga gli accertamenti specialistici raccomandati dal Prof. dott. __________ nel suo referto peritale del 14 luglio 2003 e, sulla scorta delle relative risultanze, decida di nuovo circa l’esistenza di una relazione di causalità naturale (e, se del caso, adeguata) con l’uno e/o l’altro dei sinistri assicurati, al di là del mese di aprile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