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35.2005.94 vom 24. April 2006</w:t>
      </w:r>
    </w:p>
    <w:p>
      <w:r>
        <w:t>TI Tribunale d'appello, 2006-04-24, IT</w:t>
      </w:r>
    </w:p>
    <w:p>
      <w:r>
        <w:rPr>
          <w:b/>
        </w:rPr>
        <w:t xml:space="preserve">Quelle: </w:t>
      </w:r>
      <w:r>
        <w:t>https://mcp.opencaselaw.ch/entscheid/ti_gerichte_35.2005.94</w:t>
      </w:r>
    </w:p>
    <w:p>
      <w:r>
        <w:t>FR: TI_GERICHTE 35.2005.94 du 24 avril 2006</w:t>
      </w:r>
    </w:p>
    <w:p>
      <w:r>
        <w:t>IT: TI_GERICHTE 35.2005.94 del 24 aprile 2006</w:t>
      </w:r>
    </w:p>
    <w:p>
      <w:pPr>
        <w:pStyle w:val="Heading2"/>
      </w:pPr>
      <w:r>
        <w:t>Regeste</w:t>
      </w:r>
    </w:p>
    <w:p>
      <w:r>
        <w:t>Vittima schiacciamento piede sinistro. Negata adeguatezza del nesso causale con disturbi psichici. Ammessa piena abilità lavorativa nell'originaria professione, tenuto conto dei soli postumi organici oggettivabili. Confermata estinzione diritto a indennità giornaliera.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RI 1 ha presentato dei disturbi di natura psichica. L’esistenza di difficoltà a livello psichico è menzionata, per la prima volta, nel certificato 24 settembre 2004 del dott. __________, medico curante, il quale ha fatto stato di un tono dell’umore piuttosto depresso e della necessità di una presa a carico con sostegno psicologico (doc. 52). Allo scopo di verificare l’esigibilità dell’intervento di AMO proposto dal medico __________, rispettivamente, dal dott. __________, l’CO 1 ha predisposto una valutazione psichiatrica a cura del dott. __________, spec. FMH in psichiatria e psicoterapia. Questo specialista, diagnosticata una sindrome da disadattamento prolungata (ICD 10 F 43.21) con reazione ansiosa-depressiva, ha ritenuto inopportuno sottoporre l’assicurato al prospettato intervento operatorio, precisando che, citiamo: “L’opposizione all’intervento proposto maschera probabilmente anche l’angoscia e la paura per il tumore ricomparso dopo 10 anni di latenza. L’ass. ha certamente bisogno di un sostegno psicologico regolare e anche, a nostro parere, di una cura psicofarmacologica con un AD.” (doc. 77). In data 23 luglio 2005 RI 1 è stato sottoposto, per conto della __________, a una perizia a cura della dott.ssa __________, spec. FMH in psichiatria e psicoterapia. Da parte sua, la psichiatra __________ ha posto la diagnosi di episodio depressivo grave, senza sintomi psicotici (ICD 10 F 32.2). Nella valutazione del caso, essa ha rilevato che, a seguito dello sviluppo di una trombosi venosa (estate 2003), il ricorrente ha iniziato a lamentare paura di morte o di gravi malattie e, al proposito, ha ricordato che, citiamo: “la madre del paziente, deceduta per un tumore polmonare, qualche mese prima della diagnosi dello stesso, aveva presentato un episodio di embolia polmonare. Tutti i famigliari del paziente, salvo il fratello ancora vivente, sono deceduti per tumore. Il paziente stesso 12 anni fa fu operato per un carcinoma piatto cellulare della corda vocale sx.” (doc. C, p. 6). Per quanto riguarda la capacità lavorativa e l’ulteriore procedere terapeutico, la psichiatra si è così espressa: " Dal punto di vista psichiatrico, l’inabilità lavorativa al 100% è pienamente giustificata, dallo stato depressivo presentato. La stessa è da considerarsi duratura perché aggravata da problemi fisici e da problemi sociali. È escluso un ritorno all’attività lavorativa precedentemente svolta in un paziente che a causa degli interventi subiti per il carcinoma piatto cellulare della corda vocale sx, presenta una voce bitonale con tirage. Oltre a ciò il paziente presenta una ipoacusia percettiva bilaterale, cosa che rende estremamente difficile il dialogo. (…). Il paziente necessità di una terapia psichiatrica ambulatoriale. Purtroppo vista la diffidenza, l’angoscia e la paura del paziente, lo stesso al momento attuale rifiuta una terapia psichiatrica presso un collega psichiatra e rifiuta parimenti un ricovero psichiatrico, che rappresenterebbe in questo momento un ulteriore fallimento. Non esistono estremi per procedere ad un ricovero coatto. Il paziente si sente invece ben compreso e sostenuto dal proprio medico curante dr. __________ il quale è disponibile per una presa a carico ambulatoriale dello stesso." (doc. C) 2.8.   Con la decisione su opposizione impugnata, l’CO 1 ha negato la propria responsabilità per quanto concerne i disturbi psichici presentati dall’insorgente in quanto farebbe difetto un nesso di causalità adeguata con il sinistro del luglio 2003. La questione riguardante l’esistenza di un legame causale naturale è invece rimasta indecisa (cfr. doc. 99). Con la propria impugnativa, RI 1 ha fatto valere che le turbe psichiche costituirebbero una conseguenza, naturale (così come avrebbero sostenuto il dott. __________ e la dott.ssa __________) e adeguata, dell’evento traumatico del 24 luglio 2003 (I, p. 5s.). Questa Corte ritiene che le certificazioni specialistiche agli atti, specificatamente i rapporti dei dottori __________ (doc. 77) e __________ (doc. C), non consentano di decidere, con piena cognizione di causa, in merito alla natura (traumatica o meno) dei disturbi psichici presentati dall’insorgente. Del resto, i citati due psichiatri non sono stati consultati, rispettivamente, dall’CO 1 e dalla Cassa malati __________, con lo scopo di chiarire l’aspetto eziologico. Il dott. __________ ha infatti dovuto pronunciarsi riguardo all’esigibilità (da un punto di vista psicologico) del proposto intervento di AMO. La dott.ssa __________ è invece stata chiamata definire la capacità lavorativa dell’assicurato e l’ulteriore procedere terapeutico. Il TCA può comunque esimersi dall’approfondire oltre la problematica della causalità naturale poiché, anche nell’ipotesi in cui le turbe psichiche di cui l’insorgente è portatore fossero una conseguenza naturale dell’evento traumatico, la responsabilità dell’CO 1 non potrebbe essere considerata impegnata, facendo difetto l’adeguatezza del nesso di causalità. Nell'esame dell'adeguatezza, occorre innanzitutto procedere alla classificazione dell'infortunio occorso al ricorrente. Dalle tavole processuali risulta che, in data 24 luglio 2003, a RI 1 è rimasto schiacciato l’avampiede sinistro, in parte salvato grazie alle scarpe di sicurezza, da un carrello ferroviario (doc. 1 e 3). Egli ha in tal modo riportato delle fratture spostate sottocapitale metatarsale II-III e una frattura della falange distale dell’alluce sinistro (doc. 3). Alla luce della dinamica dell'evento e delle lesioni riportate, l'infortunio occorso all’assicurato non può essere classificato né fra quelli leggeri ma neppure fra quelli gravi: si tratta, a mente del TCA, di un infortunio di media gravità all'interno della categoria intermedia . A mero titolo di raffronto, si osserva che la nostra Alta Corte federale ha proceduto a una identica classificazione in una sentenza del 19 ottobre 2001 nella causa A., U 18/01, riguardante un sinistro in cui un assicurato si era fatto schiacciare il piede destro da un rullo compressore e, in seguito, era caduto nel catrame bollente. Il giudice è, quindi, tenuto a valutare le circostanze connesse con l'infortunio, secondo i criteri elaborati dal TFA e qui evocati al consid. 2.6.3.. Affinché possa essere ammessa l'adeguatezza del nesso causale, sarebbe necessario che un fattore sia presente in maniera particolarmente incisiva oppure l'intervento di più criteri (cfr. consid. 2.6.4.). Va preliminarmente sottolineato che nell'apprezzamento dell’adeguatezza del nesso di causalità in materia di turbe psichiche, vanno considerati unicamente i disturbi oggettivabili di natura organica che si trovano in una relazione di causalità, naturale ed adeguata, con il sinistro assicurato (cfr. RAMI 1999 U 341 p. 409 e RAMI 1993 U 166, p. 94 consid. 2c e riferimenti). In concreto, non é possibile individuare né un fattore concomitante particolarmente incisivo né l'esistenza di più fattori. L'incidente non si é svolto secondo circostanze concomitanti particolarmente drammatiche o spettacolari. Del resto, nemmeno nella suevocata pronunzia del 19 ottobre 2001, riguardante un operaio caduto nel catrame bollente (cfr. consid. 4b/bb: "Bien que relativement impressionnant, l'accident n'a pas revêtu un caractère particulièrement dramatique"), il TFA ha riconosciuto la realizzazione del criterio delle circostanze concomitanti particolarmente drammatiche o della particolare spettacolarità dell'infortunio. Né il ricorrente ha riportato delle lesioni gravi o particolarmente idonee a provocare un'elaborazione psichica abnorme. Dagli atti di causa non risulta nemmeno che l'assicurato sarebbe rimasto vittima di errori nella cura medica, i quali avrebbero notevolmente aggravato gli esiti dell'evento traumatico. La durata della cura medica non appare come anormalmente lunga, ricordato, una volta ancora, che vanno considerati unicamente i postumi somatici oggettivabili dell’infortunio assicurato (cfr. giurisprudenza succitata). In proposito, occorre rilevare che, già in occasione del consulto del 10 dicembre 2004, il dott. __________, responsabile della chirurgia del piede presso l’Ospedale universitario di __________, ha riscontrato uno stato, clinico e radiologico, nella norma (fatta eccezione per una lieve ipotrofia a livello del polpaccio), tanto da sottolineare la presenza di una discrepanza con la sintomatologia denunciata dall’assicurato (doc. 62: “Die vom Patienten angegebenen starken Schmerzen sind klinisch nicht genau nachvollziehbar, …”). Lo specialista __________ ha quindi concluso per l’esistenza di disturbi a carattere neuropatico e, in questo senso, sconsigliato un qualsiasi ulteriore procedere chirurgico, ha proposto di compiere un tentativo con un antiepilettico semplice (Neurotin) oppure con un medicamento per la cura della sindrome della gambe irrequiete (doc. 62). L’aspetto neurologico è stato in seguito indagato dal dott. __________, spec. FMH in neurologia, per conto dell’Istituto assicuratore convenuto. Da parte sua, il dott. __________ non ha potuto, citiamo: “… evidenziare deficit riferibili a un danno delle strutture nervose della gamba sinistra in particolare al piede. Ho eseguito anche un esame elettroneurografico dei principali tronchi nervosi al piede sinistro, risultato normale, escludendo dunque una lesione dei nervi peroneo, tibiale, in particolare non vi sono indizi per una sindrome del tunnel tarsale.”. Sebbene non abbia potuto escludere completamente l’esistenza di un danno ai piccoli rami nervosi cutanei, lo specialista in neurologia - relativizzando in tal modo l’opinione del dott. __________ - ha affermato di avere, citiamo: “… piuttosto l’impressione che i dolori siano di tipo prettamente meccanico del piede e che la componente neuropatica, se presente, sia comunque secondaria.”. Per questa ragione, il dott. __________, per quanto di sua competenza, non ha ritenuto necessario predisporre alcun provvedimento, né diagnostico né terapeutico (doc. 73). In occasione della visita fiduciaria di controllo del 15 aprile 2005, il dott. __________, spec. FMH in ortopedia e chirurgia ortopedica, ha anch’egli posto in evidenza la mancanza di correlazione tra il reperto oggettivo e i disturbi risentiti dal ricorrente (doc. 81, p. 3: “Il reperto quindi alla visita odierna oggettivamente si discosta di gran lunga dal reperto soggettivo.”). Il medico __________ dell’CO 1 ha quindi dichiarato chiusa la cura medica (con una riserva per quanto riguardava l’asportazione del materiale di osteosintesi). In esito a quanto precede, occorre concludere che, al più tardi in coincidenza con la consultazione presso il dott. __________ (dicembre 2004), trascorso un anno e mezzo circa dal sinistro, RI 1 non necessitava più di cure mediche in relazione con i postumi oggettivabili dell’infortunio del 24 luglio 2003. In questo contesto, va rilevato che, in una sentenza del 17 maggio 1999 nella causa V. G., U 235/97, il TFA ha negato che la cura medica sia stata eccezionalmente lunga, anche se il trattamento delle lesioni organiche primarie si era concluso soltanto a distanza di un anno e cinque mesi dalla data del sinistro. Questa Corte ritiene inoltre che non si possa parlare di decorso sfavorevole della cura medica con rilevanti complicazioni. È vero che, nel corso dell’estate 2003, posteriormente all’intervento di osteosintesi, RI 1 ha presentato una trombosi venosa delle vene gastrognemie (doc. 13 e 15). La citata complicazione dev’essersi comunque risolta in tempi relativamente brevi grazie a una semplice terapia anticoagulatoria se è vero che, già all’inizio del mese di dicembre 2003, l’esame duplex eseguito dalla dott.ssa __________, Primario di medicina interna presso l’Ospedale regionale di __________, ha mostrato una completa ricanalizzazione delle vene gastrognemie (allegato al doc. 26). D’altro canto, non può essere disatteso che se l’infortunio ha lasciato qualche strascico a livello dell’estremità inferiore sinistra, tali sequele non sono comunque state giudicate di un’entità tale da raggiungere la soglia d’importanza necessaria a fare nascere il diritto all’indennità per menomazione all’integrità (cfr. doc. 81, p. 3). Visto quanto precede, questo Tribunale non può ritenere soddisfatto neppure il criterio del grado e della durata dell'incapacità lavorativa dovuta ai soli esiti somatici dell'infortunio assicurato, così come quello della persistenza dei dolori somatici. Infatti, non si può prescindere dal fatto che la situazione somatica, più che soddisfacente da un profilo oggettivo, è stata sfavorevolmente condizionata dalla problematica psichiatrica che le si è ben presto sovrapposta (in proposito, va ricordato che la psichiatra dott.ssa __________, con rapporto del 28 luglio 2005, ha attestato una piena incapacità lavorativa da un punto di vista psichico; cfr. doc. C). Se ne deduce che l’infortunio del 24 luglio 2003 non ha avuto, secondo il corso ordinario delle cose e l’esperienza della vita, un significato decisivo per l’instaurazione dei disturbi psichici presentati da RI 1. In siffatte condizioni, si deve negare l’esistenza del nesso causale adeguato e, con esso, la responsabilità dell'Istituto assicuratore convenuto. 2.9.   Posto che la problematica psichica non è di competenza dell’assicuratore infortuni, il diritto all’indennità giornaliera deve venir valutato tenendo conto unicamente dei postumi oggettivabili a livello del piede sinistro. In effetti, è utile sottolineare che, secondo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la STCA del 22 settembre 2003 nella causa B., inc. 35.2002.4; del 28 luglio 2003 nella causa T.-K., inc. n. 35.2003.26,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Tutto ben considerato, questa Corte ritiene che la valutazione espressa dal chirurgo ortopedico dott. __________ (doc. 81), specialista nella materia che qui interessa, secondo la quale, a decorrere dal 1° maggio 2005, l’insorgente era in grado di riprendere, in maniera graduale (iniziando con un 25% per raggiungere, il 1° agosto 2005, la piena capacità lavorativa), l’esercizio della sua abituale attività professionale di macchinista/operaio di linea , possa validamente servire da base al giudizio che essa è chiamata a rendere. In proposito,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particolare, il TCA osserva che, in occasione della visita __________ di controllo del 15 aprile 2005, il dott. __________ ha riscontrato a livello del piede sinistro uno stato oggettivo pressoché normale: " Alla visita odierna non si nota nessun segno di risparmio dell’arto inferiore sinistro considerati i disturbi dichiarati dal paziente e la data dell’infortunio che risale al 24.7.2003. Non si nota alcun gonfiore del piede. La cute è normale. La funzionalità della caviglia è completamente normale. Dalle radiografie si nota una perfetta consolidazione delle fratture. Le placche sono ancora in sede. Alla visita neurologica non si è potuto mettere in evidenza nessuna patologia di carattere neurologico post-traumatico." (doc. 81, p. 3) Tale aspetto è stato confermato dal dott. __________, spec. FMH in chirurgia, nel suo apprezzamento medico del 24 agosto 2005: " Der objektive Befund bei St. N. korrekter Miniplatten-Osteosynthese der Metatarsalia II + III links ist sehr günstig . Es gibt weder orthopädisch noch neurologisch ein angemessenes Substrat für die geltend gemachten Beschwerden." (doc. 97 – il corsivo é del redattore) Questo Tribunale non ha del resto motivo di dubitare della veridicità dei rilevamenti compiuti dal dott. __________, nella misura in cui essi risultano sovrapponibili a quelli descritti dal dott. __________ durante il consulto del 10 dicembre 2004: " Befunde: Reizlos abgeheilte Narbe Fussrücken. Bräunliche Hautverfärbung der Umgebung. Keine Schwellung, keine Rötung. Zehenstellung korrekt. Hyperkeratose über der Grosszehe medial und über dem medialen Rand der Grosszehenballen. Die Metatarsalia II und III sind klinisch stabil verheilt. Es scheint keine Krepitationen durch die Schrauben vorzuliegen. Die Metatarsophalangeal-Gelenke sind schmerzlos frei beweglich. OSG-/USG-Bewegung symmetrisch schmerzfrei. Sensibilität intakt. Fusspulse palpabel. Wadenumfang links 1.5 cm vermindert. Beschwielung symmetrisch. Röntgenbefund : Fuss ap/seitlich: Korrektes Alignement. Keine Osteopenie. Konsolidierte Fraktur. Korrekte Lage des Osteosynthesematerials." (doc. 62) Così come già indicato al considerando 2.7., l’ipotesi, formulata dallo specialista dell’__________ di __________, che i disturbi accusati da RI 1 fossero di origine neuropatica, non ha potuto essere confermata dal neurologo dott. __________ (cfr. doc. 73). D’altra parte, per quanto concerne i segni di risparmio all’arto inferiore sinistro refertati dal dott. __________, rappresentati da una circonferenza del polpaccio sinistro minore di 1.5 cm rispetto a destra, è importante segnalare che essi non sono stati più rilevati successivamente, né dal dott. __________ (cfr. doc. 73: “Il trofismo muscolare agli arti inferiori è normale , …”), né dal dott. __________ (doc. 81: “ Alla visita odierna non si nota nessun segno di risparmio dell’arto inferiore sinistro …”). Quindi, di fronte alla pochezza del reperto oggettivabile, che non giustifica a sufficienza la sintomatologia soggettivamente denunciata dal ricorrente, il TCA ritiene verosimile che, trascorsi poco meno di due anni dal sinistro, l’assicurato abbia ritrovato, gradatamente a far tempo dal 1° maggio 2005, una capacità lavorativa piena nella sua abituale professione, così come sostenuto dal medico di fiducia dell’Istituto assicuratore convenuto. In corso di causa, questo Tribunale ha interpellato il PD dott. __________, spec. FMH in chirurgia ortopedica, autore dell’intervento di osteosintesi del 30 luglio 2003, al quale è stato chiesto, in particolare, di esprimersi a proposito dell’esigibilità lavorativa durante il periodo qui in discussione (V). Con rapporto dell’8 marzo 2006, il dott. __________ ha comunicato che in quel periodo l’assicurato non si trovava più in sua cura e che la capacità lavorativa era stata valutata dal dott. __________ (VII). Ora, con certificazione del 2 maggio 2005, il dott. __________, spec. FMH in medicina generale, ha dichiarato il suo paziente ulteriormente inabile al lavoro al 100% per, citiamo: “i dolori al piede conseguenti all’infortunio e per altre due ragioni mediche.” (allegato al doc. 87). Questo documento non è però suscettibile di far sorgere dei dubbi circa la fondatezza della valutazione dell’esigibilità lavorativa espressa dal dott. __________. Da una parte, dichiarando completamente inabile al lavoro RI 1, il medico curante ha tenuto conto anche di problematiche non di competenza dell’assicuratore LAINF, così come da lui stesso indicato. D’altra parte e soprattutto, il dott. __________ non ha spiegato i motivi per cui, a fronte di uno stato oggettivabile senza particolarità, facendo quindi astrazione dai disturbi soltanto soggettivamente risentiti dal ricorrente, quest’ultimo non sarebbe stato in grado di riprendere l’attività lavorativa. Nemmeno il rapporto 14 dicembre 2004 del dott. __________ (doc. 62) è atto a soccorrere l’insorgente. È vero che questo specialista ha attestato un’incapacità lavorativa del 100% in un’attività fisicamente gravosa. Tuttavia, la sua valutazione parte dalla presunzione che all’origine dei disturbi lamentati da RI 1 vi fossero dei problemi neurologici, in presenza di una situazione ortopedica pressoché normale. Ora, tale presunzione non ha potuto essere confermata dal neurologo dott. __________ (doc. 73). Inoltre, non può essere ignorato che, nel frattempo, l’ipotrofia riscontrata a livello del polpaccio della gamba sinistra, interpretata dal dott. __________ come segno di risparmio dello stesso arto, è praticamente scomparsa (cfr. doc. 73 e 81). In data 15 febbraio 2006 RI 1 è stato sottoposto all’intervento di AMO, che l’CO 1 ha correttamente assunto a titolo di ricaduta. Al riguardo, il dott. __________ ha affermato che, avendo liberato l’articolazione, lo status è ora perfettamente normale (VII). Secondo il TCA, sarebbe semplicistico dedurne che i problemi denunciati dall’assicurato erano imputabili alla presenza del materiale di osteosintesi in situ , e ciò non fosse altro che per la ragione che, ancora il 23 marzo 2006 e nonostante l’AMO, egli presentava, citiamo: “… forti dolori meccanici dopo circa 10 minuti di appoggio nella marcia, associati a senso di cedimento (probabilmente su base antalgica).” (X bis). Sulla scorta di quanto precede, questa Corte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 tenuto conto del solo aspetto organico oggettivabile – RI 1 ha ritrovato una piena capacità lavorativa, nei modi e nei tempi decisi dall’assicuratore infortuni convenuto. 2.10. Il 3 aprile 2006, l’avv. RA 1 ha informato questa Corte di voler ritirare l’istanza tendende alla concessione dell'assistenza giudiziaria (X), di modo che la stessa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