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35.2005.79 vom 1. März 2006</w:t>
      </w:r>
    </w:p>
    <w:p>
      <w:r>
        <w:t>TI Tribunale d'appello, 2006-03-01, IT</w:t>
      </w:r>
    </w:p>
    <w:p>
      <w:r>
        <w:rPr>
          <w:b/>
        </w:rPr>
        <w:t xml:space="preserve">Quelle: </w:t>
      </w:r>
      <w:r>
        <w:t>https://mcp.opencaselaw.ch/entscheid/ti_gerichte_35.2005.79</w:t>
      </w:r>
    </w:p>
    <w:p>
      <w:r>
        <w:t>FR: TI_GERICHTE 35.2005.79 du 1 mars 2006</w:t>
      </w:r>
    </w:p>
    <w:p>
      <w:r>
        <w:t>IT: TI_GERICHTE 35.2005.79 del 1 marzo 2006</w:t>
      </w:r>
    </w:p>
    <w:p>
      <w:pPr>
        <w:pStyle w:val="Heading2"/>
      </w:pPr>
      <w:r>
        <w:t>Regeste</w:t>
      </w:r>
    </w:p>
    <w:p>
      <w:r>
        <w:t>Assicurato vittima nel febbraio 2001 di un trauma distorsivo al ginocchio. Caso chiuso nel marzo 2001. Annuncio di ricaduta nel mese di ottobre 2004, rifiutata dall'assicuratore per assenza di causalità naturale. Rinvio della causa all'amministrazione per nuovi accertamenti.</w:t>
      </w:r>
    </w:p>
    <w:p>
      <w:pPr>
        <w:pStyle w:val="Heading2"/>
      </w:pPr>
      <w:r>
        <w:t>Erwägungen</w:t>
      </w:r>
    </w:p>
    <w:p>
      <w:r>
        <w:rPr>
          <w:b/>
        </w:rPr>
        <w:t>E. 29</w:t>
      </w:r>
    </w:p>
    <w:p>
      <w:r>
        <w:t>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In una sentenza del 7 luglio 2005 nella causa R., U 135/05, consid. 3.2, il TFA ha ricordato che: " Zu präzisieren ist, dass mit dem status quo sine der Gesundheitszustand bezeichnet wird, der sich bei einem schicksalsmässig verlaufenden, krankhaften Vorzustand ergibt, wenn nach einer vorübergehenden, unfallbedingten Verschlimmerung die auf einen Unfall zurückzuführende Gesundheitsschädigung vollständig abheilt und der Unfall keine natürliche Ursache des beim Versicherten vorhandenen Gesundheitsschadens mehr darstellt. Demgegenüber wird unter dem status quo ante ein unmittelbar vor dem Unfall bestehender und stabiler Vorzustand verstanden, der wieder erreicht wird, wenn die unfallbedingte Gesundheitsschädigung vollständig abgeheilt ist (vgl. W. Morger, Zusammentreffen verschiedener Schadensursachen (Art. 36 UVG), Versicherungs-Kurier 1987, S. 133 und 137; vgl. auch A. Maurer, Schweizerisches Unfallversicherungsrecht, Bern 1985, S. 474). Liegt ein schicksalsmässig verlaufender krankhafter Vorzustand im Sinne des status quo sine vor, schliesst dieser das Erreichen des status quo ante aus (Fredenhagen, Das ärztliche Gutachten, 4. A., Bern 2003, S. 103). Umgekehrt kann ein status quo sine gar nie eintreten, wenn ein stabiler krankhafter Vorzustand durch einen unfallbedingten Gesundheitsschaden nur temporär verschlimmert und der status quo ante wieder erreicht wird." (STFA succitata)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é tenuto a riprendere l’erogazione delle prestazioni assicurative in caso di ricadute o conseguenze tardive (cfr. Ghélew, Ramelet, Ritter, Commentaire de la loi sur l'assurance-accidents (LAA), Losanna 1992,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Nella sentenza pubblicata in RAMI 1994 U 206, p. 326ss., il TFA ha precisato che, trattandosi di una ricaduta, la responsabilità dell’assicuratore-infortuni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2.6. Oggetto della presente vertenza è la questione di sapere se i disturbi localizzati al ginocchio sinistro , oggetto dell’annuncio di ricaduta qui in discussione, costituivano o meno una conseguenza naturale del sinistro assicurato. Nessuno ha giustamente preteso che i disturbi che hanno interessato il ginocchio destro dell’assicurato, leso in occasione di un infortunio sugli sci occorsogli nel febbraio del 1992, assunto all’epoca dall’assicurazione militare (cfr. doc. 29, p. 2), debbano andare a carico dell’assicuratore LAINF convenuto. L’CO 1 nega l’esistenza di un legame causale naturale riferendosi alla valutazione contenuta nel rapporto 3 giugno 2005 del dott. __________, spec. FMH in chirurgia ortopedica, il quale ha ritenuto determinante la circostanza che, in occasione della prima consultazione dell’11 febbraio 2001, il dott. __________ avrebbe diagnosticato una problematica riguardante il menisco laterale del ginocchio sinistro, mentre che la RMN del 15 febbraio 2005 ha mostrato una lesione del menisco mediale sinistro, peraltro in presenza di un menisco laterale intatto: " La __________ assicurazioni interpone opposizione il 20.5.2005 con la seguente motivazione: esistono due problematiche ed una riguarda il menisco laterale, l'altra il menisco mediale. In questo senso l'apprezzamento medico del dott. __________ è eloquente. rispondo come segue: È proprio per questo che bisogna rifiutare il caso, infatti, il dott. __________ nel rapporto di visita dell'11.2.2001 parla chiaramente di una sintomatologia laterale quindi eventualmente poteva esservi un problema al menisco laterale. In seguito a prescindere dal fatto che si è continuato a confondere tra ginocchio destro e ginocchio sinistro, e che finalmente ci si è accordati sul fatto che la patologia riguardava il ginocchio sinistro, si è sempre parlato di menisco mediale, anche la RMI evidenzia una lesione del menisco mediale e non del menisco laterale. A questo punto l'assicurato nel 2001 aveva sviluppato una sintomatologia al compartimento laterale, vi era un sospetto per lesione del menisco, si preconizzava di effettuare indagini ulteriori ma poi il caso era stato momentaneamente chiuso, probabilmente non vi era nessuna lesione del menisco laterale. Ora l'assicurato presenta di nuovo dolori mediali, la RMI del 15.2.2005 conferma la lesione del menisco mediale e conferma il fatto che il menisco laterale è intatto, quindi probabilmente non è mai stato leso. Non può essere stabilito un nesso causale almeno probabile tra l'evento del 10.2.2001 e la patologia del menisco mediale, in quanto, dopo il 10.2.2001 l'assicurato lamentava problemi sul lavoro laterale del ginocchio. Vi è però il caso del 1989 dove vi era una patologia al menisco che è stata anche operata e questo sotto responsabilità della cassa malati in quanto in quel momento il signor RI 1 non era assicurato alla CO 1. Ora si riscontra di nuovo una lesione del menisco mediale che deve essere messa in relazione, al vecchio infortunio del 1989 che comunque va a carico della cassa malati, in quanto la clinica ci ha ben dimostrato, che l'infortunio del 2001 aveva provocato dolori sul lato laterale e non sul lato mediale. Tutte le cure per il menisco mediale del ginocchio sinistro, a meno che non avvenga un nuovo infortunio, vanno a carico della competente cassa malati." (doc. 53) La tesi difesa dall’Istituto assicuratore convenuto è contestata da RI 1, la cui posizione risulta supportata dalle certificazioni del dott. __________, spec. FMH in medicina interna, il quale ha sottolineato che il dott. __________, nel referto relativo alla visita dell’11 febbraio 2001, aveva formulato anche la diagnosi differenziale di menisco mediale, motivo per cui ha ritenuto probabile l’esistenza di un nesso di causalità tra l’infortunio assicurato e la ricaduta: " __________ alla visita dell’11.2.2001 parla di menisco lat. ginocchio sx DD menisco mediale in st. dopo sutura. Era prevista una visita dall’ortopedico che aveva in cura il pat. Dr. __________. In base alla documentazione questo controllo non è stato fatto. La RMI del ginocchio sx del 15.2.2005 (senza mezzo di contrasto) mostra “Forma smussata del menisco mediale, con fessura versante inferiore corno posteriore e parte intermedia”. Controllo dal Dr. __________ del 23.2.2005 parla per una lesione del menisco mediale del ginocchio sx. Dr. __________ rifiuta il caso dicendo che si tratta del menisco laterale e che ora la RMI parla del menisco mediale. In base al giudizio del Dr. __________ nella diagnosi c’era anche la discussione del menisco mediale, poi però non ulteriormente valutato. Vista la RMI del 15.2.2005, vista la DD dell’11.2.2001, ritengo che esiste un nesso causale probabile per la ricaduta dell’8.9.2004." (doc. P) 2.7.   Chiamato a pronunciarsi, questo Tribunale ritiene che la valutazione enunciata dal dott. __________ non consenta di negare, con la necessaria tranquillità, l’esistenza di un nesso di causalità naturale tra l’infortunio del 10 febbraio 2001 e i disturbi al ginocchio sinistro, oggetto di ricaduta. Secondo la giurisprudenza federale,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DTF 125 V 351 seg. = SVR 2000 UV Nr. 10, p. 33ss. = RAMI 1999 U 356, p. 572) . Ora, nella concreta evenienza, attentamente vagliata la documentazione sanitaria presente all’inserto, l’argomento - il solo - su cui il medico __________ dell’CO 1 ha costruito la propria tesi (cfr. consid. 2.7.), non appare convincente al punto da consentite a questa Corte di decidere, con piena cognizione di causa, sull’oggetto della lite. In proposito, il TCA rileva che il dott. __________, spec. FMH in chirurgia ortopedica, in occasione della consultazione dell’11 febbraio 2001, ha sì sospettato la presenza di una lesione del menisco laterale del ginocchio sinistro, tuttavia, egli ha pure posto la diagnosi differenziale di menisco mediale , proponendo, dopo averne discusso con il collega dott. __________ (che già conosceva il paziente), l’esecuzione di un’artroscopia (cfr. doc. 7). D’altro canto, rispondendo a una richiesta di informazioni rivoltagli dall’Istituto assicuratore convenuto nel corso del mese di marzo 2004, il dott. __________, o chi per esso ha firmato il rapporto, ha dichiarato che l’assicurato era portatore di una, citiamo: “Lesione meniscale ginocchio sx menisco mediale dopo trauma distorsivo in data 09.02.01” (cfr. doc. 6 – il corsivo è del redattore). Quest’ultima circostanza non può essere liquidata come ha preteso fare l’assicuratore LAINF convenuto in risposta di causa, ovvero sostenendo essersi trattato di un, citiamo: “error calami dell’assistente del Dr. __________, visto anche il fatto che il ricorrente nel 1989 aveva subito una lesione al menisco mediale sinistro, di competenza della Cassa malati” (III, p. 4). In effetti, la medesima diagnosi di lesione del menisco mediale figura pure sulla prescrizione di fisioterapia del 14 febbraio 2001 (doc. S), rispettivamente, sulla nota d’onorario dell’Istituto di fisioterapia __________ del 13 marzo 2001 (doc. T). In esito a quanto precede, il TCA ritiene che l’CO 1 non abbia posto in atto tutto quanto era possibile per delucidare in modo attendibile la fattispecie medica, e ciò contravvenendo al disposto dell'art. 43 cpv. 1 LPGA (cfr. art. 47 cpv. 1 vLAINF). Questa Corte non può parimenti fondare il proprio giudizio sulle certificazioni allestite dal dott. __________. In primo luogo, quale specialista in medicina interna, egli non appare particolarmente qualificato a pronunciarsi nella materia che qui interessa. In secondo luogo, se è vero che con il rapporto del 9 maggio 2005 il dott. __________ ha sostenuto la tesi dell’eziologia traumatica dei disturbi al ginocchio sinistro (doc. P), è altrettanto vero che, successivamente, in data 13 giugno 2005, egli ha affermato di non poter prendere posizione riguardo al nesso causale con l’avvenimento (doc. Q). 2.8.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In concreto, ci troviamo di fronte ad un accertamento sommario dei fatti. La decisione su opposizione impugnata va quindi annullata e l'incarto rinviato all’CO 1, affinché chiarisca, dopo aver predisposto degli accertamenti specialistici più approfonditi, se i disturbi al ginocchio sinistro di cui ha sofferto RI 1 , erano ancora imputabili all’infortunio del 10 febbraio 2001 oppure no . Successivamente, l'assicuratore LAINF convenuto procederà a definire nuovamente il diritto alle prestazioni dal profilo materiale e temporale.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