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35.2005.57 vom 12. April 2006</w:t>
      </w:r>
    </w:p>
    <w:p>
      <w:r>
        <w:t>TI Tribunale d'appello, 2006-04-12, IT</w:t>
      </w:r>
    </w:p>
    <w:p>
      <w:r>
        <w:rPr>
          <w:b/>
        </w:rPr>
        <w:t xml:space="preserve">Quelle: </w:t>
      </w:r>
      <w:r>
        <w:t>https://mcp.opencaselaw.ch/entscheid/ti_gerichte_35.2005.57</w:t>
      </w:r>
    </w:p>
    <w:p>
      <w:r>
        <w:t>FR: TI_GERICHTE 35.2005.57 du 12 avril 2006</w:t>
      </w:r>
    </w:p>
    <w:p>
      <w:r>
        <w:t>IT: TI_GERICHTE 35.2005.57 del 12 aprile 2006</w:t>
      </w:r>
    </w:p>
    <w:p>
      <w:pPr>
        <w:pStyle w:val="Heading2"/>
      </w:pPr>
      <w:r>
        <w:t>Regeste</w:t>
      </w:r>
    </w:p>
    <w:p>
      <w:r>
        <w:t>Assicurata che lavora sia in CH che nello Stato estero di residenza e subisce un infortunio.Siccome è attiva quale dipendente solo in CH (le attività all'estero,in applicazione delle normative di quel Paese,sono autonome),va assicurata contro gli infortuni in CH e ha diritto alle prestazioni LAINF.</w:t>
      </w:r>
    </w:p>
    <w:p>
      <w:pPr>
        <w:pStyle w:val="Heading2"/>
      </w:pPr>
      <w:r>
        <w:t>Erwägungen</w:t>
      </w:r>
    </w:p>
    <w:p>
      <w:r>
        <w:rPr>
          <w:b/>
        </w:rPr>
        <w:t>E. 14</w:t>
      </w:r>
    </w:p>
    <w:p>
      <w:r>
        <w:t>quater del titolo II del regolamento n. 1408/71, relativo alla determinazione della normativa applicabile, nella versione modificata e aggiornata con regolamento n. 2001/83, per «attività subordinata» e «attività autonoma» si devono intendere le attività lavorative considerate tali ai sensi della normativa previdenziale dello Stato membro nel cui territorio le dette attività vengono svolte. In effetti, dal momento che dalla formulazione dell'art 13, n. 1, del regolamento emerge che il suo titolo II contempla, in particolare, i lavoratori subordinati e í lavoratori autonomi quali definiti ne/ suo art. 1, lett. a), un interpretazione logica e coerente dell'ambito di applicazione ratione personale del regolamento e del sistema di norme di conflitto da esso istituito impone di interpretare le nozioni di attività subordinata e di attività autonoma ai sensi del titolo II del regolamento alla luce delle definizioni del suo art. 1, lett. a). Orbene, la qualifica di subordinato o autonomo di un lavoratore ai sensi di tale articolo è data dal regime previdenziale al quale tale lavoratore è iscritto, regime le cui definizioni, che possono differire da quelle giuslavoristiche, sono le sole da prendere in considerazione." L'Istituto delle assicurazioni sociali (IAS) ha ricordato in un suo studio ALC che" la legislazione nazionale pertinente determina il tipo di attività subordinata (in Svizzera il concetto è quello di lavoratore salariato o dipendente in virtù della LAVS), o autonoma (in Svizzera il concetto è quello di lavoratore indipendente in virtù della LAVS) ed ha inoltre sottolineato che "se un lavoratore salariato esercita la sua attività in più Stati (Svizzera e Stato UE) e ri­siede nello Stato UE ove svolge quella parte della sua attività salariata, a seguito del­l'entrata in vigore dell'Accordo egli dovrà sottostare per la sua attività salariata com­plessiva alla legislazione dello Stato di residenza" (cfr. IAS "Accordo sulla libera circolazione delle persone e Sicurezza sociale con particolare riferimento ai rapporti  fra Svizzera ed Italia" in RDAT I-2002 pag. 2 seg. (41 e 66-67)). 2.4.   Nella presente fattispecie la CO 1 ha stabilito che RI 1 non è assicurata contro gli infortuni in Svizzera in quanto svolgerebbe pure due attività subordinate in Italia presso la __________ di __________ e presso la ditta __________ di __________. Il patrocinatore dell'assicurata ha in particolare prodotto la seguente dichiarazione della ricorrente, datata 1° luglio 2005: " La sottoscritta RI 1 precisa che svolgeva prima dell'infortunio la sua attività principale in Svizzera presso la ditta __________, per circa 4 ore al giorno con regolare permesso di lavoro relativo versamento di contributi. Svolgeva altresì delle collaborazioni in Italia non a carattere continuativo, per conto di due diverse Ditte con la mansione di marketing telefonico. La prima ditta era __________ di __________, con percentuale solo sulle vendite senza un fisso mensile. Con la seconda ditta __________ di __________, aveva una collaborazione saltuaria, con un compenso mensile di 1000 Euro più la provvigione sulle vendite solo nel caso in cui prestasse effettiva attività lavorativa. Avendo avuto l'infortunio, non ha percepito nessun compenso essendo impossibilitata fisicamente ad effettuare l'attività lavorativa. Si precisa che sono due ditte distinte, come da documentazione già in vostro possesso e che la sottoscritta svolgeva attività lavorativa in modo saltuario, non soggetta ad alcun obbligo di Assicurazione Infortuni." (Doc. VIII2) Nel corso dell'udienza del 23 gennaio 2006 è stato in particolare verbalizzato quanto segue: " (...) Il presidente del TCA chiede all'avv. RA 2 di confermare se effettivamente, secondo quanto emerge anche dalla risposta di causa, l'attività presso __________ è di carattere indipendente, anche volendo per ipotesi qualificarla applicando il diritto svizzero. L'avv. RA 2 risponde di sì, ragion per cui per questa attività l'assicurata è da qualificare quale indipendente. (...)" (Doc. VIII) Alla luce di quanto appena esposto, essendo l'attività per __________, manifestamente di carattere indipendente (cfr. Doc. F) essa non fa ostacolo all'obbligo assicurativo contro gli infortuni di RI 1 in Svizzera (cfr. consid. 2.2). Si tratta ora di stabilire se la seconda attività della ricorrente in Italia è di carattere subordinato oppure autonomo. Contrariamente all'opinione dell'Istituto assicurativo convenuto questa questione, secondo la giurisprudenza della Corte, va risolta in applicazione delle normative italiane (Stato nel quale è esercitata l'attività) e non di quello svizzero (cfr. consid. 2.3). A proposito della seconda attività, fra gli atti dell'incarto figura una dichiarazione di __________ del 16 giugno 2004 del seguente tenore: " Contro la presente dichiaro che la Signora RI 1 collabora con me in qualità di P.R. con un fisso di euro 1'000.-- più una percentuale sui contratti - andati a buon fine - del 10%." (Doc. 2) In sede ricorsuale è stata prodotta un'altra dichiarazione di __________ del 19 gennaio 2005 del seguente tenore: " Con la presente dichiaro che la Sig.ra RI 1, non ha da parte mia nessuna copertura infortunistica in quanto il nostro rapporto è a prestazione professionale. Inoltre per il settore spettacolo non è previsto nessun rimborso per infortuni. La Sig.ra RI 1, purtroppo dal 27-02-2004 giorno del suo infortunio, non ha più potuto collaborare con me e di conseguenza non ha più percepito nessun compenso da parte mia." (Doc. E) Nel corso dell'udienza del 23 gennaio 2006 sono stati compiuti al riguardo alcuni approfondimenti così verbalizzati: " (...) Il presidente del TCA chiede all'avv. RA 1 di precisare perché a suo modo di vedere l'attività presso la ditta "__________" non deve essere qualificata quale attività subordinata. L'avv. RA 1 risponde che non basta per qualificare un'attività quale subordinata il fatto di ricevere un rimborso spese. L'avv. RA 1 rinvia all'estratto INPS dalla quale non figura nulla da questa attività. Il presidente del TCA sottolinea che dai documenti allegati al ricorso emerge che si tratta soprattutto di dichiarazioni del sig. __________. In particolare quella secondo cui per il settore spettacolo non è previsto nessun rimborso per infortunio. Quanto al termine PR, il patrocinatore dell'assicurata precisa che si tratta di un'attività con la quale l'assicurata aveva il compito di fare conoscere e propagandare presso amici, mostre o altre attività culturali. La ditta svolge queste attività per conto terzi e viene remunerata sulla base degli incassi. Riguardo all'importo fisso di 1'000 euro, si tratta di un semplice rimborso spese. L'avv. RA 1 riconosce che si tratta di un importo abbastanza cospicuo, ma sapendo in che settore si opera può essere in linea con quanto viene abitualmente attribuito. L'avv. RA 2 dichiara la sua perplessità su questo aspetto anche perché nell'autocertificazione la sig.ra ha parlato di compenso mensile. (...)" (Doc. VIII) Facendo seguito a quanto ordinato dal Presidente del TCA, il patrocinatore dell'assicurata ha fatto pervenire una dichiarazione dell'assicurata del seguente tenore: " Io sottoscritta RI 1, sotto la mia personale responsabilità dichiaro quanto segue: Ho iniziato la collaborazione con il sig. __________ nell'anno 2000. La collaborazione è andata avanti sino all'inizio dell'anno 2004. La predetta attività consisteva nel pubblicizzare le mostre di pittura organizzate a fini di beneficenza da __________, contattando, tramite le mie amicizie, quante più persone possibile da invitare alle suddette mostre. La cadenza con cui venivano organizzate queste mostre era di c/a 2/3 ogni anno. Preciso che l'attività di pubblicizzazione era totalmente a mie spese, e, proprio per questa ragione, ogni volta che si organizzava una di queste manifestazioni, percepivo un compenso, a titolo di rimborso spese, di euro 1.000.00. Qualche volta è anche successo che le spese sostenute hanno superato l'importo del rimborso, perchè, ad esempio, con tale rimborso dovevo pagare le spese di vitto e alloggio in albergo di alcune delle persone che invitavo a seguire la mostra. Complessivamente a titolo di rimborso spese, ho percepito nei quattro anni della mia attività di collaborazione la cifra di euro 10.000,00. Per tutte le suddette ragioni, ed in virtù della sporadicità degli eventi, non esisteva e non poteva esistere un orario di lavoro, dato che l'attività veniva svolta a tempo perso e molto occasionalmente. Oltre a ciò, si precisa che avevo diritto a provvigioni variabili a seconda della riuscita della serata, ma che lasciavo tali provvigioni in beneficenza, visto che consideravo il tutto come un divertimento e come un modo di fare del bene." (Doc. H1) Questa dichiarazione è stata valutata criticamente dal rappresentante dell'istituto assicurativo che si è così espresso: " (...) Nel merito della dichiarazione della signora RI 1 rilevo che in maniera un po' sorprendente la stessa ha mutato la propria versione dei fatti: I° versione Dalla dichiarazione sottoscritta il 16 giugno 2004 dal titolare della __________, signor __________ doc. A2), emerge che la ricorrente è attiva quale PR con un fisso di Euro 1'000.-- più una percentuale del 10% sui contratti andati a buon fine. II° versione La collaborazione con __________, interrotta nel 2004, consisteva nel pubblicizzare mostre di pittura a fini di beneficenza da due a tre volte all'anno. Ogni volta che si organizzavano queste manifestazioni la ricorrente percepiva un compenso a titolo di rimborso spese di Euro 1'000.--. Complessivamente a titolo di rimborso spese,RI 1 ha percepito nei 4 anni di attività (dal 2000 al 2004) la cifra di Euro 10'000.--. Ciò che inizialmente era una retribuzione ora è diventato un rimborso spese. Inoltre, non si fa più accenno alla percentuale del 10% sui contratti andati a buon fine e il fisso di Euro 1'000.-- non é più tale ma veniva corrisposto unicamente solo quando venivano organizzate le mostre di beneficenza. Ma allora, se erano delle mostre di beneficenza sporadiche (2/3 volte all'anno) che ragione aveva il titolare __________ di parlare "di un fisso di Euro 1'000.-­- e di una percentuale del 10% sui contratti andati a buon fine"? E' ovvio che questa ultima versione non é credibile e, in applicazione del principio della "dichiarazione della prima ora", non va tenuta in considerazione ai fini del giudizio. (...)" (Doc. XIV) Al riguardo il patrocinatore della ricorrente si è così espresso: " (...) In primo luogo occorre evidenziare che, a differenza di quanto asserito da controparte, la sig.ra RI 1, a seguito di delucidazioni richieste da codesto On.le Giudicante, ha specificato la reale posizione assunta all'interno della organizzazione "__________". A ciò si aggiunga che esiste agli atti una dichiarazione del sig. __________ (Doc. E), dalla quale, unitamente a quanto asserito dalla sig.ra Colombo, risulta che il loro rapporto era realmente di collaborazione saltuaria. (...)" (Doc. XVI) Questo Tribunale può esimersi dall'approfondire ulteriormente la reale portata delle dichiarazioni di __________, peraltro non prive di contraddizioni. Decisivo per l'esito della presente vertenza è infatti il contenuto del secondo documento trasmesso dal patrocinatore dell'assicurata al TCA. Si tratta di uno scritto di __________, direttore della sede di __________ dell'Istituto nazionale per l'assicurazione contro gli infortuni sul lavoro (INAIL) del seguente tenore: " Con riferimento alla nota sopra distinta, si comunica che l'obbligo dell'assicurazione contro gli infortuni sul lavoro in Italia scaturisce dal combinato disposto degli arti. 1 e 4 del D.P.R n. 1124 del 30/06/1965: Art. 1 "E' obbligatoria l'assicurazione contro gli infortuni sul lavoro delle persone addette a macchine mosse non direttamente dalla persona che ne usa, ad apparecchi a pressione, ad apparecchi ed impianti elettrici o termici, nonché delle persone comunque occupate in opifici, laboratori o ambienti organizzati per lavori, opere o servizi, i quali comportano l'impiego di tali macchine, apparecchi o impianti. L'obbligo ricorre altresì per le persone addette a lavori considerati di per sé pericolosi, a prescindere dall'uso di macchine, apparecchi ed impianti ..." (segue un elenco di n. 28 attività pericolose). Art. 4 "Persone assicurate sono coloro che in modo permanente o avventizio presentano alle dipendenze e sotto la direzione altrui opera manuale retribuita ovvero coloro che senza partecipare materialmente al lavoro sovraintendono al lavoro altrui". Ciò premesso, nella fattispecie rappresentata dalla Sig.ra RI 1, si rileva in via principale l'assenza del rapporto di lavoro permanente o avventizio; per contro si evidenzia un rapporto di collaborazione occasionale, che secondo la normativa italiana non ha riconoscimento di attività obbligatoriamente tutelabile. In conclusione si può affermare che la Sig.ra RI 1 per l'attività svolta nell'interesse del Sig. __________, secondo la legislazione italiana non ha diritto alla copertura assicurativa per infortuni sul lavoro." (Doc. H2) Al riguardo il patrocinatore della CO 1 si è limitato ad osservare che "la portata di questa dichiarazione dipende da qual è il diritto applicabile per definire la nozione di attività subordinata" (cfr. Doc. XIV). In tale contesto, a proposito dell'assicurazione contro gli infortuni e le malattie professionali in Italia, L. Ricciardi - M. Conclave - E. Corrente - M. Lai, in "Guida alla tutela del lavoratore 2003". Ed. Lavoro, Roma 2002 pag. 227-228, rilevano che: " L'Inail è l'ente chiamato a gestire l'assicurazione obbligatoria contro gli infortuni sul lavoro e le malattie professionali, i cui contributi sono posti totalmente a carico del datore di lavoro. Tale assicurazione ha come effetto principale l'esonero del datore di lavoro della responsabilità civile derivante dall'infortunio accaduto e, pertanto, nel risarcimento del danno l'Inail si sostituisce al datore di lavoro. Qualora quest'ultimo sia stato condannato in sede penale quale re­sponsabile dell'infortunio, risorge la sua responsabilità civile e deve risar­cire il lavoratore per la parte del danno effettivamente subìto che eccede le prestazioni corrisposte dall'Inail. Il diritto del lavoratore alle prestazioni assicurative sorge automatica­mente dal fatto che l'evento (infortunio o malattia professionale) si sia verificato in «occasione di lavoro»,  indipendentemente dal fatto che il datore di lavoro sia in regola con il pagamento dei suoi contributi, che per l'Inail si chiamano «premio», proprio come per le assicurazioni pri­vate. In questa ipotesi sarà l'Inail a rivalersi, con le penalità previste dal­la legge, sul datore di lavoro inadempiente. La materia è stata completamente riformata dal decreto legislativo 25 febbraio 2000, n. 38, sul nuovo assetto dell'Inail, che ha operato, tra l'altro, un'estensione dell'obbligo assicurativo anche per i lavoratori parasubordinati (per l'assicurazione contro gli infortuni domestici si ve­da la legge 3 dicembre 1999, n. 493), l'esplicito riconoscimento del danno biologico e dell'infortunio in itinere, la revisione delle tabelle del­le malattie professionali e la formazione di liste di malattie di probabile o possibile origine lavorativa da tenere sotto osservazione, nonché l'isti­tuzione, presso la banca dati dell'Inail, del registro nazionale delle ma­lattie causate dal lavoro ovvero a esso correlate. L'aspetto tuttavia più rilevante è che per la prima volta nel nostro paese viene previsto uno stanziamento, nei limiti di complessivi 600 miliardi di lire per il triennio 1999-2001, per finanziare programmi di adeguamento alla normativa di sicurezza da parte di piccole e medie im­prese e dei settori agricolo e artigianale, nonché progetti per favorire l'applicazione degli articoli 21 e 22 del decreto 626/94 (informazione e formazione dei lavoratori)." Alla luce della dichiarazione del direttore della sede di __________ dell'INAIL, il TCA constata che RI 1 non è obbligatoriamente assicurata contro gli infortuni in Italia in quanto non svolge un'attività subordinata nè in modo permanente nè avventizio. Di conseguenza, trattandosi di una semplice collaboratrice occasionale (vedi pure la dettagliata descrizione fornita dall'assicurata), occorre concludere che si tratta di un'attività autonoma non assicurata obbligatoriamente in Italia contro gli infortuni. Non è dunque possibile procedere come stabilito dalla CO 1 il 6 agosto 2004: " (...) Il premio per gli infortuni professionali dev'essere versato alla spettabile Inail mentre il premio per gli infortuni non professionali dovrà essere rimborsato alla signora RI 1." (Doc. 13) In simili condizioni poiché RI 1 svolge un'attività dipendente soltanto in Svizzera mentre invece effettua in Italia due attività indipendenti essa deve venire assicurata contro gli infortuni in Svizzera. Pertanto la ricorrente che lavorava presso la __________ di __________ durante 4 ore al giorno, ha diritto alle prestazioni LAINF a seguito dell'evento del 27 febbraio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