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35.2005.46 vom 21. September 2005</w:t>
      </w:r>
    </w:p>
    <w:p>
      <w:r>
        <w:t>TI Tribunale d'appello, 2005-09-21, IT</w:t>
      </w:r>
    </w:p>
    <w:p>
      <w:r>
        <w:rPr>
          <w:b/>
        </w:rPr>
        <w:t xml:space="preserve">Quelle: </w:t>
      </w:r>
      <w:r>
        <w:t>https://mcp.opencaselaw.ch/entscheid/ti_gerichte_35.2005.46</w:t>
      </w:r>
    </w:p>
    <w:p>
      <w:r>
        <w:t>FR: TI_GERICHTE 35.2005.46 du 21 septembre 2005</w:t>
      </w:r>
    </w:p>
    <w:p>
      <w:r>
        <w:t>IT: TI_GERICHTE 35.2005.46 del 21 settembre 2005</w:t>
      </w:r>
    </w:p>
    <w:p>
      <w:pPr>
        <w:pStyle w:val="Heading2"/>
      </w:pPr>
      <w:r>
        <w:t>Regeste</w:t>
      </w:r>
    </w:p>
    <w:p>
      <w:r>
        <w:t>Vittima di un incidente stradale con trauma distorsivo cervicale. Stato di salute stabilizzato: estinto il diritto alle prestazioni di cura medica.</w:t>
      </w:r>
    </w:p>
    <w:p>
      <w:pPr>
        <w:pStyle w:val="Heading2"/>
      </w:pPr>
      <w:r>
        <w:t>Erwägungen</w:t>
      </w:r>
    </w:p>
    <w:p>
      <w:r>
        <w:rPr>
          <w:b/>
        </w:rPr>
        <w:t>E. 6</w:t>
      </w:r>
    </w:p>
    <w:p>
      <w:r>
        <w:t>agosto 2004, ha definitivamente interrotto il versamento delle prestazioni di cura medica. 2.5.   Chiamata ora a pronunciarsi, questa Corte ritiene che la CO 1 abbia giustamente considerato stabilizzato lo stato di salute di RI 1 e, pertanto, che essa abbia correttamente posto fine alle prestazioni di corta durata. È in effetti evidente che le misure terapeutiche proposte dalla dott.ssa __________, così come d’altronde quelle suggerite dal dott. __________, essenzialmente dei provvedimenti di natura fisioterapica, non sono mirate a migliorare notevolmente le condizioni di salute dell’assicurata, ma piuttosto a evitarne il peggioramento. Esse hanno quindi un carattere meramente conservativo. La circostanza che la ricorrente presenti ancora dei disturbi, è del tutto irrilevante per decidere circa l’ulteriore obbligo a prestazioni dell’assicuratore LAINF convenuto, nella misura in cui la persona assicurata ha diritto al trattamento medico unicamente fintantoché da un suo proseguimento ci si può attendere un sostanziale miglioramento dello stato di salute (art. 19 cpv. 1 LAINF e DTF 116 V 44, consid. 2c). In simili condizioni, non è necessario dare seguito ai provvedimenti probatori richiesti dall'insorgente (cfr. V).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A questo punto, ci si può chiedere se le pretese formulate dall’assicurata non potrebbero eventualmente essere fondate sull’art. 21 cpv. 1 lett. c LAINF, disposizione che prevede che, determinata la rendita, le prestazioni sanitarie e il rimborso delle spese (art. 10 a 13) sono accordati se il beneficiario abbisogna durevolmente di trattamento e cure per mantenere la capacità residua di guadagno. Nondimeno, la citata disposizione legale torna applicabile soltanto qualora l'assicurato si trova già al beneficio di una rendita di invalidità ai sensi dell'art. 18 LAINF (cfr. A. Maurer, Schweizerisches Unfallversicherungsrecht, Berna 1985, p. 382ss.; Ghélew, Ramelet, Ritter, op. cit., p. 112s.; Messaggio del Consiglio federale per una legge federale sull'assicurazione contro gli infortuni del 18.8.1976, p. 55). Ciò non é manifestamente il caso dell'insorgente. Con decisione formale del 6 agosto 2004, la CO 1 ha, infatti, negato il diritto alla rendita di invalidità, ritenuto che la capacità lavorativa, rispettivamente, lucrativa dell’assicurata, era stata completamente ripristinata a far tempo dal 1° gennaio 2002 (doc. Z 97, p. 2). Resta inteso che l’assicurata avrà sempre la facoltà di annunciare la ricaduta o le conseguenze tardive alla CO 1, facoltà, del resto, espressamente riservata in sede di decisione formale. In virtù dell'art. 11 OAINF, l'assicuratore infortuni convenuto sarà allora tenuto a riprendere l'erogazione delle prestazioni assicurative (cfr. Ghélew, Ramelet, Ritter, op. cit., p. 71; A. Maurer, op. cit.,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l'interessata sia o meno ancora assicurata. Rilevante é soltanto l'esistenza di un nesso di causalità.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