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35.2005.31 vom 8. August 2005</w:t>
      </w:r>
    </w:p>
    <w:p>
      <w:r>
        <w:t>TI Tribunale d'appello, 2005-08-08, IT</w:t>
      </w:r>
    </w:p>
    <w:p>
      <w:r>
        <w:rPr>
          <w:b/>
        </w:rPr>
        <w:t xml:space="preserve">Quelle: </w:t>
      </w:r>
      <w:r>
        <w:t>https://mcp.opencaselaw.ch/entscheid/ti_gerichte_35.2005.31</w:t>
      </w:r>
    </w:p>
    <w:p>
      <w:r>
        <w:t>FR: TI_GERICHTE 35.2005.31 du 8 août 2005</w:t>
      </w:r>
    </w:p>
    <w:p>
      <w:r>
        <w:t>IT: TI_GERICHTE 35.2005.31 del 8 agosto 2005</w:t>
      </w:r>
    </w:p>
    <w:p>
      <w:pPr>
        <w:pStyle w:val="Heading2"/>
      </w:pPr>
      <w:r>
        <w:t>Regeste</w:t>
      </w:r>
    </w:p>
    <w:p>
      <w:r>
        <w:t>Assicurato che ha sospeso il lavoro come manovale presso cantieri a causa di disturbi al gomito(epicondilite radiale).Siccome agli atti non vi sono sufficienti elementi per valutare se tale problematica è o meno una malattia professionale,l'incarto va rinviato all'assicuratore LAINF per accertamenti</w:t>
      </w:r>
    </w:p>
    <w:p>
      <w:pPr>
        <w:pStyle w:val="Heading2"/>
      </w:pPr>
      <w:r>
        <w:t>Erwägungen</w:t>
      </w:r>
    </w:p>
    <w:p>
      <w:r>
        <w:rPr>
          <w:b/>
        </w:rPr>
        <w:t>E. 3</w:t>
      </w:r>
    </w:p>
    <w:p>
      <w:r>
        <w:t>in fine; im gleichen Sinne bezüglich der Frage nach dem für die Anerkennung als Berufskrankheit erforderlichen vorwiegenden [Anteil von mindestens 50%; RKUV 1988 Nr. U61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 In una sentenza del 26 febbraio 2004 nella causa K. (U 35/02) l'Alta Corte ha ribadito i medesimi concetti rilevando in particolare: " 2.1 Die Voraussetzung des ausschliesslichen oder stark überwiegenden Zusammenhanges gemäss Art. 9 Abs. 2 UVG ist nach ständiger Rechtsprechung erfüllt, wenn die Berufskrankheit mindestens zu 75 % durch die berufliche Tätigkeit verursacht worden ist. Die Anerkennung von Beschwerden im Rahmen dieser von der Gerichtspraxis als Generalklausel bezeichneten Anspruchsgrundlage (vgl. dazu BGE 114 V 111 Erw. 3c) ist an relativ strenge Beweisanforderungen gebunden. 2.2 Im Rahmen von Art. 9 Abs. 2 UVG ist grundsätzlich in jedem Einzelfall darüber Beweis zu führen, ob die geforderte stark überwiegende (mehr als 75 % ige) bis ausschliessliche berufliche Verursachung vorliegt (BGE 126 V 189 Erw. 4b am Ende). Angesichts des empirischen Charakters der medizinischen Wissenschaft (BGE 126 V 189 Erw. 4c am Anfang) spielt es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2.5.   Analogamente a quanto stabilito dalla giurisprudenza relativa alla nozione di 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U 86, p. 50). 2.6.   A proposito del riconoscimento dell'epicondilite quale malattia professionale, in una sentenza del 29 giugno 2005 nella causa K., U 116/05, l'Alta Corte ha così riassunto la propria giurisprudenza: " 1. La question litigieuse est de savoir si les troubles présentés par la recourante sont ou non la conséquence d'une maladie professionnelle au sens de l'art. 9 al. 2 LAA. Selon cette disposition,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2. Se fondant sur l'appréciation du docteur V.________ du 26 février 2003, les premiers juges retiennent que l'assurée souffre d'une épicondylopathie radiale et médiale. Ils considèrent, sur la base de cette même appréciation et de l'étude des docteurs Bär et Kiener à laquelle elle se réfère, qu'en raison de l'origine multifactorielle de l'affection, dans laquelle l'âge et la constitution jouent un rôle important, la preuve d'une relation de causalité qualifiée entre l'activité professionnelle de la recourante et l'épicondylopathie dont elle souffre n'est pas rapportée.</w:t>
      </w:r>
    </w:p>
    <w:p>
      <w:r>
        <w:rPr>
          <w:b/>
        </w:rPr>
        <w:t>E. 3.1</w:t>
      </w:r>
    </w:p>
    <w:p>
      <w:r>
        <w:t>Dans le passé, la CNA reconnaissait, sous certaines conditions, le caractère de maladie professionnelle à l'épicondylite. L'étude des docteurs Bär et Kiener l'a amenée à modifier cette pratique. Dans l'arrêt publié aux ATF 126 V 183, le Tribunal fédéral des assurances s'est exprimé sur cette modification de pratique. Il a estimé ne pas disposer des connaissances suffisantes pour se prononcer sur son bien-fondé, en particulier sur le point de savoir si elle reflétait l'état des connaissances médicales actuelles et largement partagées par la communauté des spécialistes. Aussi bien a-t-il renvoyé la cause à l'autorité judiciaire cantonale (en l'occurrence le Tribunal administratif du Canton de __________) pour qu'il mette en oeuvre une expertise médicale. Cette jurisprudence a été confirmée dans les arrêts G. du 16 avril 2002 (U 307/00) et S. du 16 mai 2003 (U 115/01): dans ces deux affaires, le Tribunal fédéral des assurances a renvoyé la cause à l'assureur pour qu'il complète l'instruction sur le plan médical, étant précisé que ce dernier avait la possibilité de se procurer l'expertise ordonnée par le Tribunal administratif du Canton de __________. En revanche, dans deux arrêts, auxquels se réfèrent les premiers juges, le Tribunal fédéral des assurances a fait siennes les conclusions des docteurs Bär et Kiener. Il a dès lors nié l'obligation de l'assureur-accidents de prendre en charge, au titre de maladie professionnelle, les conséquences d'une épicondylite (RAMA 2000 n° U 408 p. 407; arrêt V. du 20 mars 2003 [U 381/01]).</w:t>
      </w:r>
    </w:p>
    <w:p>
      <w:r>
        <w:rPr>
          <w:b/>
        </w:rPr>
        <w:t>E. 3.2</w:t>
      </w:r>
    </w:p>
    <w:p>
      <w:r>
        <w:t>Dans un arrêt de principe subséquent (du 17 septembre 2004 publié dans SVR 2005 UV n° 6 p. 17), le Tribunal fédéral des assurances a constaté que les deux arrêts qui viennent d'être cités s'écartaient de la jurisprudence de l'ATF 126 V 183 et qu'ils ne pouvaient pas en conséquence être confirmés. En effet, le point de savoir si et à quelles conditions une épicondylite pouvait avoir valeur de maladie professionnelle n'était pas tranché définitivement, puisque le tribunal, dans l'arrêt ATF 126 V 183, avait ordonné une expertise à ce sujet. Aussi longtemps qu'on ne disposait pas d'une expertise qui permettrait soit de confirmer soit d'infirmer le changement de pratique de la CNA, la question posée ne pouvait pas être d'emblée résolue par la négative. Aussi bien le tribunal a-t-il, dans cet arrêt du 17 septembre 2004, confirmé une décision de renvoi du Tribunal des assurances du Canton de __________.</w:t>
      </w:r>
    </w:p>
    <w:p>
      <w:r>
        <w:rPr>
          <w:b/>
        </w:rPr>
        <w:t>E. 3.3</w:t>
      </w:r>
    </w:p>
    <w:p>
      <w:r>
        <w:t>Il convient de s'en tenir à cette dernière jurisprudence. Il en résulte en l'espèce que l'on se saurait sans autre examen nier l'existence d'une maladie professionnelle. Entre temps, l'expertise ordonnée par le Tribunal administratif du Canton de __________ a été apparemment rendue. Il convient en conséquence d'annuler le jugement attaqué et de renvoyer la cause à la __________ pour complément d'instruction et nouvelle décision. Il est loisible à l'assureur, en vertu de l'assistance administrative entre autorités (art. 32 al. 1 LPGA), de se procurer auprès du Tribunal administratif du Canton de __________ l'expertise en question et, dans la mesure où elle revêtirait une portée générale, d'en faire usage après avoir donné aux parties l'occasion de se déterminer." 2.7.   Nel caso presente il TCA non dispone di elementi sufficienti per poter concludere che l'epicondilite radiale di cui soffre l'assicurato non vada considerata una malattia professionale ai sensi dell'art. 9 cpv. 2 LAINF. In simili condizioni, anche alla luce della sentenza federale riprodotta al consid. 2.6., si giustifica l'annullamento della decisione su opposizione impugnata e il rinvio degli atti all'CO 1 per nuovi accertamenti. In particolare l'amministrazione dovrà procurarsi la nota perizia fatta allestire dal Tribunale amministrativo del Canton __________ e, nella misura in cui essa contiene considerazioni di carattere generale, dovrà utilizzarla per esaminare l'opposizione della Cassa malati RI 1 dopo aver dato alle parti la possibilità di esprimersi al riguardo.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