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35.2005.19 vom 21. Juli 2005</w:t>
      </w:r>
    </w:p>
    <w:p>
      <w:r>
        <w:t>TI Tribunale d'appello, 2005-07-21, IT</w:t>
      </w:r>
    </w:p>
    <w:p>
      <w:r>
        <w:rPr>
          <w:b/>
        </w:rPr>
        <w:t xml:space="preserve">Quelle: </w:t>
      </w:r>
      <w:r>
        <w:t>https://mcp.opencaselaw.ch/entscheid/ti_gerichte_35.2005.19</w:t>
      </w:r>
    </w:p>
    <w:p>
      <w:r>
        <w:t>FR: TI_GERICHTE 35.2005.19 du 21 juillet 2005</w:t>
      </w:r>
    </w:p>
    <w:p>
      <w:r>
        <w:t>IT: TI_GERICHTE 35.2005.19 del 21 luglio 2005</w:t>
      </w:r>
    </w:p>
    <w:p>
      <w:pPr>
        <w:pStyle w:val="Heading2"/>
      </w:pPr>
      <w:r>
        <w:t>Regeste</w:t>
      </w:r>
    </w:p>
    <w:p>
      <w:r>
        <w:t>Vittima di un indidente stradale con trauma distorsivo al rachide cervicale. Causalità naturale ammessa sulla base di una perizia ordinata dall'assicuratore LAINF. Negata la causalità adeguata in applicazione della giurisprudenza federale elaborata in materia di traumi da "colpo di frusta".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 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Per un caso recente di applicazione di questa giurisprudenza, cfr. STFA del 3 aprile 2005 nella causa K., U 379/04, consid. 5.3. 2.10.   In concreto, con la pronunzia del 15 luglio 2002, il TCA ha accertato che CO 1 aveva completamente omesso di considerare lo stato psichico dell’assicurata e, per tale motivo, le ha retrocesso la causa affinché verificasse l’effettiva esistenza di disturbi psichici e, se del caso, la loro eziologia, nonché procedesse ad una rivalutazione globale del diritto a prestazioni: " Vero è che il dottor __________ non è uno specialista in psichiatria, sicché la sua valutazione dello stato psichico di RI 1 non può essere considerata come particolarmente qualificata, nondimeno CO 1 ha manifestamente violato il proprio obbligo di accertare le circostanze dell'infortunio (cfr. art. 47 cpv. 1 LAINF e A. Maurer, op. cit., p. 261s.), scegliendo di semplicemente ignorare il contenuto del referto datato 29 settembre 2001 (cfr. doc. 5). Rimane, in effetti, la circostanza che l'assicurata è stata sottoposta a terapia anti-depressiva con somministrazione di Seropram, ciò che non permette di scartare a priori l'ipotesi che essa presenti effettivamente delle difficoltà a livello psichico. Del resto, non può neppure essere ignorato che disturbi di tipo depressivo vengono frequentemente osservati a seguito di traumi di accelerazione alla colonna cervicale (oppure a seguito di traumi distorsivi del rachide cervicale avvenuti secondo un meccanismo equivalente), tanto è vero che la giurisprudenza federale insegna che essi fanno parte del quadro clinico tipico di una lesione alla colonna cervicale del tipo “colpo di frusta” (oppure di un trauma equivalente, cfr. consid. 2.6. e 2.7.). Ininfluente è il fatto che il medico di fiducia de CO 1, in occasione della visita di controllo del 2 ottobre 2001, non abbia, all'apparenza, rilevato alcuna patologia a carattere psichico (cfr. doc. 9, p. 2 in fine), dal momento in cui nemmeno il dottor __________ può essere ritenuto qualificato per porre diagnosi in questo specifico ambito. (…). Pertanto, in concreto, la decisione su opposizione impugnata va annullata e l’incarto rinviato a CO 1, affinché abbia a valutare - sottoponendo preliminarmente la pratica ad uno specialista di sua fiducia - l'effettiva esistenza di disturbi psichici e, nell'affermativa, la loro causalità, naturale ed adeguata, con l'evento traumatico occorso a RI 1 il</w:t>
      </w:r>
    </w:p>
    <w:p>
      <w:r>
        <w:rPr>
          <w:b/>
        </w:rPr>
        <w:t>E. 7</w:t>
      </w:r>
    </w:p>
    <w:p>
      <w:r>
        <w:t>dicembre 1999 e la natura dei disturbi accusati da RI 1, può innanzitutto essere ammesso che essa ha riportato un trauma distorsivo alla colonna cervicale, diagnosi che, del resto, è stata posta da più di un sanitario, in particolare dal dott. __________ (cfr. doc. 4/3: "La paziente ha subito in effetti un trauma cranico chiuso, se si considera l’impatto della testa sull’appoggiatesta. Non ci sono elementi per considerare questo trauma rilevante. Lo ricordo per rendere attenti al meccanismo che ha coinvolto la colonna cervicale, dunque c’è stato un trauma indiretto della colonna cervicale in un meccanismo che ha coinvolto anche la testa” – la sottolineatura è del redattore). In secondo luogo, l'esame del nesso di causalità adeguata va eseguito alla luce dei principi elaborati dal TFA nella sentenza pubblicata in DTF 117 V 359ss. (per quanto riguarda i traumi equivalenti ad un trauma d’accelerazione cervicale, cfr. SVR 1995 UV 23, p. 67, consid. 2) e non secondo quanto sviluppato in materia di evoluzione psichica abnorme conseguente ad infortunio. Infatti, i disturbi psichici non hanno assunto un ruolo chiaramente predominante nella sintomatologia denunciata dalla ricorrente, né immediatamente dopo l’infortunio, né sull’arco dell’intero periodo determinante (cfr., in proposito, la giurisprudenza citata al consid. 2.9.). In sede di ricorso, l’assicurata ha sostenuto che, siccome il dott. __________ ha “diagnosticato la presenza di lesioni di natura organica, ma anche conseguenze di natura psichica e neuropsicologica tipiche del trauma da colpo di frusta”, l’esistenza di un nesso causale adeguato andrebbe senz’altro ammessa, “senza che sia necessario fare capo all’applicazione della giurisprudenza del Tribunale federale che distingue fra infortuni gravi, di grado medio o leggeri” (I, p. 11). Tale tesi non può essere condivisa dal TCA. In effetti, il dott. __________ ha sì osservato la presenza di limitazioni nella mobilità del rachide cervicale nonché l’insorgenza di disturbi nel compiere determinati movimenti con il capo, così come il dott. __________ e la psicologa __________ hanno constatato l’esistenza di lievi disturbi psichici, rispettivamente, neuropsicologici (cfr. doc. doc. 4/16, p. 13s.), nondimeno, nessun sanitario è stato in grado di oggettivare delle lesioni strutturali, di natura organica, suscettibili di correlare con la sintomatologia soggettivamente lamentata dalla ricorrente, ciò che è tipico in presenza di un trauma d'accelerazione alla colonna cervicale (o di un trauma analogo oppure ancora di un trauma cranio-cerebrale). Ora, secondo l'Alta Corte federale, l’adeguatezza del nesso di causalità va valutata in ossequio alla giurisprudenza di cui alla DTF 117 V 359ss., proprio qualora, fra le altre cose, la tipica sintomatologia appaia sprovvista di sostrato organico oggettivabile (cfr. B. Kahil-Wolff, Distorsions de la colonne cervicale ou «coup de lapin» - son appréciation en droit des assurances sociales, in Journées du droit de la circulation routière 2002, Friborgo 2002, p. 7). 2.12.   Nel valutare l'adeguatezza del legame causale, occorre avantutto procedere alla classificazione dell’infortunio occorso alla ricorrente. La dinamica dell’incidente stradale del 7 dicembre 1999 risulta dalla descrizione fatta dall’assicurata stessa, e, d'altronde, non è mai stata oggetto di discussione fra le parti: " Al mattino del 07 dicembre 1999, giornata lavorativa, distribuendo pane a domicilio, ho avuto un incidente stradale. Mi trovavo ferma nella regolare corsia di destra pronta alla partenza e vedendo un’altra autovettura sopraggiungere non mi sono mossa. Purtroppo il conducente arrivato in senso contrario, causa distrazione, mi ha centrato frontalmente. Malgrado avevo un’auto color rosso e che la visuale era libera in quanto la strada era diritta, lo scontro è stato inevitabile. Il conducente ha comunque ammesso la sua colpa, dicendo di essere sopra pensiero, anche alla polizia intervenuta sul posto.” (dichiarazione acclusa al doc. 5/19) Chiamato ora a classificare questo sinistro, lo scrivente Tribunale ritiene che si tratti di un infortunio di grado medio al limite della categoria degli infortuni leggeri o insignificanti. A titolo di raffronto, si ricorda che il TFA, in una sentenza del 6 gennaio 1995, U 185/94, ha riconosciuto essere di grado medio al limite della categoria inferiore, l’incidente in cui l’assicurata, incinta di sei mesi, ha riportato un “colpo di frusta” alla colonna cervicale a seguito di uno scontro frontale. Questa Corte, in una sentenza del 23 novembre 1998 nella causa V.-R., inc. n. 35.1996.139, confermata dal TFA con pronunzia del 18 giugno 1999, U 45/99, ha qualificato allo stesso modo un sinistro della circolazione in cui il veicolo su cui viaggiava l’assicurata si é frontalmente scontrato con un’autovettura condotta da un individuo in stato di ebrietà. Il giudice è, quindi, tenuto a valutare le circostanze connesse con l’infortunio, secondo i criteri elaborati dal TFA e qui evocati al consid. 2.6.3.. Affinché possa essere ammessa l’adeguatezza del nesso causale, sarebbe necessario che un fattore sia presente in maniera particolarmente incisiva oppure l’intervento di più criteri (cfr. consid. 2.6.4.). In una sentenza dell’11 gennaio 2005 nella causa D., U 271/03 - riguardante un assicurato vittima di un incidente della circolazione stradale (tamponamento da tergo), qualificato quale infortunio di grado medio al limite della categoria degli infortuni leggeri o insignificanti – il TFA ha ritenuto sufficiente (ma pure necessario) per ammettere l’esistenza di un nesso causale adeguato, la realizzazione cumulativa di tre fattori (cfr. consid. 7.2; cfr., per un caso analogo, la STFA del 6 dicembre 2004 nella causa S., U 158/04, consid. 2.4). L’incidente della circolazione stradale in discussione non si é svolto secondo circostanze concomitanti particolarmente drammatiche o spettacolari. A proposito del criterio della gravità o particolare caratteristica delle lesioni lamentate, occorre osservare che, secondo la giurisprudenza federale, la diagnosi di trauma d’accelerazione cervicale non consente, di per sé, di ritenere adempiuto tale fattore. Perché ciò sia il caso, è necessaria la particolare gravità della sintomatologia legata ad un trauma del tipo “colpo di frusta” oppure particolari circostanze (ad esempio, una posizione sfavorevole del corpo) suscettibili di influenzare il quadro clinico (cfr. STFA del 20 maggio 2005 nella causa J., U 279/04, consid. 3.3.3 e riferimenti ivi menzionati). Nella concreta evenienza, tali presupposti non sono realizzati. Dagli atti di causa non risulta neppure che l'assicurata sarebbe rimasta vittima di errori nella cura medica, i quali avrebbero notevolmente aggravato gli esiti dell'evento traumatico. La durata della cura medica non appare come anormalmente lunga. Dalle tavole processuali emerge che RI 1 non ha mai necessitato di soggiorni stazionari in ambiente ospedaliero (cfr. doc. 4/3, p. 8) e, d’altro canto, che è stata essenzialmente sottoposta a della fisioterapia ambulatoriale, 11 cicli dal mese di dicembre 1999 a quello di agosto 2004 (cfr. IX, da cui si evince che i primi 6 cicli sono stati compiuti nei primi 18 mesi post-traumatici, mentre gli ultimi 5 nei restanti 3 anni e mezzo circa, caratterizzati da lunghe pause terapeutiche). D’altro canto, nel rapporto del dott. __________ si evidenzia che, all’epoca del consulto peritale, il trattamento dei disturbi consisteva, per l'essenziale, nel riposo e nell’assunzione di qualche analgesico (cfr. doc. 4/3, p. 7). Al riguardo, va rilevato che, in una sentenza del 30 maggio 2003 nella causa H., U 353/02 e U 354/02, al consid. 3.3, il TFA ha stabilito che la necessità di cure durante un lasso di tempo di 2/3 anni dopo un trauma d'accelerazione al rachide cervicale, è da ritenere ancora nella norma (cfr., in questo senso, pure la STFA del 20 maggio 2005 nella causa J., succitata, consid. 3.3.4). Il decorso della cura non può essere qualificato come sfavorevole e, d'altra parte, non sono intervenute rilevanti complicazioni. In proposito, occorre ricordare che la ripresa dell’attività professionale è avvenuta molto rapidamente dopo il sinistro. Per quanto concerne il criterio del grado e della durata dell'incapacità lavorativa, il Tribunale rileva che - nonostante il dott. __________, nella sua perizia del 17 dicembre 2003, abbia valutato al 50% l’abilità lavorativa in un’attività adeguata (quale quella di segretaria d’ufficio; doc. 4/3, p. 12 e 14s.) - RI 1 è di fatto stata in grado di riprendere l’esercizio di un’attività a tempo pieno già a far tempo dal 13 dicembre 1999, trascorsi appena 6 giorni dall’infortunio (cfr. doc. 3/24). Dall’incarto non emerge che, nel prosieguo, i medici abbiano attestato l’esistenza di un’incapacità lavorativa, malgrado la persistenza di disturbi residuali. Comunque, anche se si volesse ammettere che la capacità lavorativa dell’insorgente é effettivamente limitata in modo duraturo, l’esito finale non cambierebbe, nella misura in cui il citato criterio sarebbe sì da considerare adempiuto (ciò che non basterebbe ancora per riconoscere l’adeguatezza, siccome i fattori cumulativamente realizzati devono essere almeno tre), ma non con un’intensità particolare, così come ha stabilito il TFA nella summenzionata sentenza del 30 maggio 2003 nella causa H., riguardante un'assicurata, vittima di una lesione del tipo "colpo di frusta" alla colonna cervicale, che aveva presentato una totale inabilità lavorativa durante i primi due mesi dopo il sinistro e, in seguito, un'incapacità lavorativa permanente del 50% (ragione per cui essa era stata posta al beneficio di una mezza rendita AI): " (…) Ebenso gegeben ist das Kriterium des Grades und der Dauer der Arbeitsunfähigkeit, war die Versicherte doch nach dem Unfall zunächst während zweier Monate voll und anschliessend dauernd zu 50 % arbeitsunfähig. Auch wenn mit dem kantonalen Gericht auf den nach Erlass des Einspracheentscheides erstatteten Bericht des Dr. R.________ vom 27. August 2001 abgestellt wird, wonach infolge eines posttraumatischen zerviko-zephalen Schmerzsyndroms weiterhin eine hälftige Arbeitsunfähigkeit bestand und überdies dem Umstand Rechnung getragen wird, dass die Versicherte seit 1. September 2001 bei einem Invaliditätsgrad von 50 % eine halbe Rente der Invalidenversicherung bezieht, kann nicht gesagt werden, das Kriterium des Grades und der Dauer der Arbeitsunfähigkeit sei in besonders ausgeprägter Weise erfüllt (vgl. die Zusammenstellung in RKUV 2001 Nr. U 442 S. 544)." (STFA succitata, consid. 3.3 - la sottolineatura è del redattore) Infine, secondo il TCA, può rimanere indeciso se sia soddisfatto in concreto il criterio dei dolori somatici persistenti, poiché l’adempimento di questo criterio (in ogni caso, non realizzato con una particolare intensità) non potrebbe comunque giustificare l’adeguatezza del nesso di causalità. Complessivamente sarebbero infatti realizzati al massimo due criteri. A mente del TCA l’infortunio del 7 dicembre 1999 non ha dunque avuto, secondo il corso ordinario delle cose e l’esperienza della vita, un significato decisivo per l’instaurazione dei disturbi di cui RI 1 è sofferente. In simili condizioni, si deve negare l’esistenza del nesso causale adeguato e, con esso, la responsabilità dell'assicuratore LAINF convenuto oltre il 31 dicembre 2003. 2.13.   Il 24 giugno 2005, l’avv. RA 1 ha informato questa Corte di voler ritirare l’istanza tendende alla concessione dell'assistenza giudiziaria (VIII), di modo che la stessa è ormai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