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35.2005.11 vom 13. Juli 2005</w:t>
      </w:r>
    </w:p>
    <w:p>
      <w:r>
        <w:t>TI Tribunale d'appello, 2005-07-13, IT</w:t>
      </w:r>
    </w:p>
    <w:p>
      <w:r>
        <w:rPr>
          <w:b/>
        </w:rPr>
        <w:t xml:space="preserve">Quelle: </w:t>
      </w:r>
      <w:r>
        <w:t>https://mcp.opencaselaw.ch/entscheid/ti_gerichte_35.2005.11</w:t>
      </w:r>
    </w:p>
    <w:p>
      <w:r>
        <w:t>FR: TI_GERICHTE 35.2005.11 du 13 juillet 2005</w:t>
      </w:r>
    </w:p>
    <w:p>
      <w:r>
        <w:t>IT: TI_GERICHTE 35.2005.11 del 13 luglio 2005</w:t>
      </w:r>
    </w:p>
    <w:p>
      <w:pPr>
        <w:pStyle w:val="Heading2"/>
      </w:pPr>
      <w:r>
        <w:t>Regeste</w:t>
      </w:r>
    </w:p>
    <w:p>
      <w:r>
        <w:t>Caduta da un ponteggio con contusione dorso-lombare. Nesso di causalità naturale dichiarato estinto trascorsi 6 mesi dall'infortunio. Status quo sine raggiunto. Ulteriori disturbi imputabili a preesistenti alterazioni degnerative.</w:t>
      </w:r>
    </w:p>
    <w:p>
      <w:pPr>
        <w:pStyle w:val="Heading2"/>
      </w:pPr>
      <w:r>
        <w:t>Erwägungen</w:t>
      </w:r>
    </w:p>
    <w:p>
      <w:r>
        <w:rPr>
          <w:b/>
        </w:rPr>
        <w:t>E. 16</w:t>
      </w:r>
    </w:p>
    <w:p>
      <w:r>
        <w:t>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op. cit.,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Nella presente fattispecie risulta dagli atti che RI 1, a partire dal suo diciottesimo anno di età, ha sofferto di mal di schiena. In proposito, dal rapporto 25 febbraio 2000 del dott. __________, spec. FMH in neurologia, risulta che sino ai 40 anni, le esacerbazioni erano poche, mentre che, nel corso degli ultimi anni, il ricorrente aveva presentato 2-3 episodi della durata di una settimana ciascuno, caratterizzati da lombalgie e sciatalgia a sinistra (doc. GM 14). Il 1° ottobre 1999, l’assicurato è scivolato su un’impalcatura bagnata ed ha battuto la schiena. In data 4 ottobre 1999, l’insorgente ha consultato il proprio medico curante, dott. __________, il quale ha constatato la presenza di forti dolori con limitazione dei movimenti alla regione del rachide lombare ed ha certificato una totale inabilità lavorativa a far tempo dal 1° ottobre 1999 (doc. GM 3). L’esame di risonanza magnetica del 13 ottobre 1999 ha evidenziato alterazioni degenerative plurisegmentali (cfr. doc. GM 4). Il 18 ottobre 1999, l’assicurato ha privatamente consultato il neurologo dott. __________ , il quale, diagnosticata una lombalgia con irradiazione pseudoradicolare a sinistra (senza deficit sensomotori né irritazione radicolare), ha prescritto della fisioterapia ed ha previsto una graduale ripresa dell’attività lavorativa (doc. GM 14). In data 28 febbraio 2000 ha avuto luogo una visita fiduciaria di controllo presso il dott. __________, spec. in chirurgia. Dal relativo suo referto, datato 6 marzo 2000, risulta la seguente valutazione riguardante l’eziologia dei disturbi dorsali lamentati da RI 1 : " Tenuto conto del riscontro radiologico e delle preesistenze già causa di sintomatologia dolorosa recidivante, secondo prassi medico-assicurativa vigente in Lainf, si ritiene che il nesso di causalità naturale con l’evento in causa viene pian piano a scemare. In misura largheggiante si potrà riconoscere un nesso causale naturale parziale sino al termine del mese di marzo 2000” (doc. GM 15). Nel corso del mese di dicembre 2003, l’assicurato ha trasmesso alla CO 1 copia della decisione mediante la quale l’Ufficio AI l’ha posto al beneficio di una mezza rendita, determinata da un tasso di invalidità del 55% (doc. G 27/1-3). Egli ha quindi postulato il riconoscimento di una rendita di invalidità LAINF e di un’indennità in capitale (doc. G 27). Con la decisione formale del 10 febbraio 2004, poi confermata in sede di opposizione, l’assicuratore LAINF convenuto ha confermato l’estinzione del nesso di causalità naturale con l’evento traumatico dell’ottobre 1999, a far tempo dal 1° aprile 2000, facendo proprio il parere del dott. __________ (doc. G 29). 2.8.   Con la propria impugnativa, RI 1 contesta la tesi sostenuta dal medico di fiducia dell'assicuratore convenuto, facendo segnatamente valere che l’infortunio assicurato avrebbe provocato un peggioramento definitivo del suo preesistente stato di salute, peraltro attestato dall’assegnazione di una mezza rendita di invalidità dal parte dell’UAI, visto che in precedenza egli era sempre stato in grado di svolgere la propria attività di restauratore in misura completa (cfr. I). Attentamente vagliata la documentazione contenuta nell'incarto, il TCA, chiamato a pronunciarsi su una questione di carattere medico, non ha valide ragioni per scostarsi dalla valutazione espressa dal dott. __________, specialista con alle spalle un’ampia esperienza in materia di medicina assicurativa, a mente del quale l'evento infortunistico assicurato ha aggravato solo transitoriamente una situazione patologica preesistente, con lo status quo ante/sine raggiunto a far tempo dal 1° aprile 2000.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D'altra parte,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Il TCA sottolinea che le conclusioni a cui é pervenuto il medico di fiducia della CO 1 sono conformi alla dottrina medica dominante, secondo la quale, dopo traumi quali contusioni o distorsioni al dorso,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Questa tesi dottrinale è stata peraltro recepita dalla giurisprudenza federale (cfr. RAMI 2000 U 363, p. 45ss.; STFA del 28 maggio 2004 nella causa A., U 122/02, consid. 4.2.1, del 31 dicembre 1997 nella causa L. consid. 4c, U 125/97 e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Un aggravamento significativo e quindi duraturo di un'affezione degenerativa preesistente alla colonna vertebrale in seguito ad un infortunio è dimostrato soltanto quanto l'indagine radiologica mette in evidenza una compressione improvvisa delle vertebre nonché la comparsa o il peggioramento di lesioni successivamente ad un trauma (cfr. RAMI 2000 U 363, p. 46s.). Al riguardo, è inoltre utile segnalare che, in una sentenza del 18 settembre 2002 nella causa H., U 60/02, il TFA ha stabilito che, nell'ambito dell'apprezzamento delle prove fondato sul criterio della verosimiglianza preponderante, possono essere presi in considerazione dei principi basati sull'esperienza medica, a condizione che essi riflettano l'opinione dominante. Sempre secondo la Corte federale,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(cfr. STFA citata, consid. n. 2.2). Nella concreta evenienza, un’attenta disamina della documentazione medica consente di affermare che il sinistro in questione non ha causato alcun danno strutturale alle vertebre lombari e che le alterazioni degenerative oggettivate a questo livello, sono preesistenti all’infortunio del 1° ottobre 1999 . In effetti, è praticamente impossibile che le lesioni degenerative, peraltro a carattere plurisegmentale, evidenziate grazie alla RMN del 13 ottobre 1999, possano essere insorte nei 13 giorni che separano l’infortunio dall’esecuzione del menzionato esame strumentale. Non si tratta dunque di lesioni degenerative di natura post-traumatica. D’altro canto, nessuno dei sanitari interessati ha mai preteso che il sinistro assicurato abbia comportato un aggravamento delle preesistenti alterazioni degenerative. I presupposti per potere ammettere un peggioramento duraturo delle preesistenti affezioni degenerative (compressione improvvisa delle vertebre, comparsa o peggioramento di lesioni) non appaiono pertanto soddisfatti. Il dott. __________ , nel suo rapporto del 19 novembre 1999, ha sostenuto che i disturbi constatati in occasione del consulto del 28 ottobre 1999, si trovavano in una relazione causale con l’infortunio in questione (doc. GM 7). Ciò non può tuttavia essere di soccorso all’insorgente. È la stessa CO 1 ad avere riconosciuto che il nesso di causalità naturale è persistito sino al 1° aprile 2000. Una conclusione analoga si impone per quanto riguarda il certificato 31 gennaio 2005 del dott. __________ (doc. U), nella misura in cui la sua opinione non è suscettibile di mettere in dubbio quella più generalmente ammessa in seno alla comunità scientifica internazionale. In simili condizioni, non é necessario dare seguito ai provvedimenti probatori richiesti dall’insorgente (esecuzione di una perizia medica giudiziaria, nonché audizione testimoniale del dott. __________ e di __________, dipendente dell’assicurato; cfr. 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dunque concludere che l'evento infortunistico del mese di ottobre 1999 ha giocato un ruolo (semplicemente) scatenante per rapporto ai disturbi lamentati da RI 1 al rachide lombare e che, pertanto, in ossequio alla prassi sviluppata in materia di traumi vertebrali, l'assicuratore convenuto era legittimato a dichiarare estinto il nesso di causalità naturale trascorsi 6 mesi dallo stesso sinistro. Il fatto che l’UAI abbia ritenuto il ricorrente invalido al 55% in considerazione della problematica dorsale, è irrilevante ai fini del presente giudizio. In effetti, l’assicurazione per l’invalidità, in quanto assicurazione finale, è chiamata ad indennizzare la perdita di guadagno patita da un assicurato, a prescindere dall’eziologia del danno alla salute che ne è all’origine.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