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35.2005.1 vom 15. Februar 2005</w:t>
      </w:r>
    </w:p>
    <w:p>
      <w:r>
        <w:t>TI Tribunale d'appello, 2005-02-15, IT</w:t>
      </w:r>
    </w:p>
    <w:p>
      <w:r>
        <w:rPr>
          <w:b/>
        </w:rPr>
        <w:t xml:space="preserve">Quelle: </w:t>
      </w:r>
      <w:r>
        <w:t>https://mcp.opencaselaw.ch/entscheid/ti_gerichte_35.2005.1</w:t>
      </w:r>
    </w:p>
    <w:p>
      <w:r>
        <w:t>FR: TI_GERICHTE 35.2005.1 du 15 février 2005</w:t>
      </w:r>
    </w:p>
    <w:p>
      <w:r>
        <w:t>IT: TI_GERICHTE 35.2005.1 del 15 febbraio 2005</w:t>
      </w:r>
    </w:p>
    <w:p>
      <w:pPr>
        <w:pStyle w:val="Heading2"/>
      </w:pPr>
      <w:r>
        <w:t>Volltext</w:t>
      </w:r>
    </w:p>
    <w:p>
      <w:r>
        <w:t>Incarto n.35.2005.1</w:t>
      </w:r>
    </w:p>
    <w:p>
      <w:r>
        <w:t>dc/gm</w:t>
      </w:r>
    </w:p>
    <w:p>
      <w:r>
        <w:t>Lugano</w:t>
      </w:r>
    </w:p>
    <w:p>
      <w:r>
        <w:t>15 febbraio 2005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29 dicembre 2004 interposto da</w:t>
      </w:r>
    </w:p>
    <w:p>
      <w:r>
        <w:t>RI 1</w:t>
      </w:r>
    </w:p>
    <w:p>
      <w:r>
        <w:t>contro</w:t>
      </w:r>
    </w:p>
    <w:p>
      <w:r>
        <w:t>la decisione su opposizione del 15 settembre 2004 emanata da</w:t>
      </w:r>
    </w:p>
    <w:p>
      <w:r>
        <w:t>CO 1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 3 febbraio 2005 dell'CO 1 del seguente tenore:</w:t>
      </w:r>
    </w:p>
    <w:p>
      <w:r>
        <w:t>"                                       (...)</w:t>
      </w:r>
    </w:p>
    <w:p>
      <w:r>
        <w:t>1.</w:t>
      </w:r>
    </w:p>
    <w:p>
      <w:r>
        <w:t>In ordine la convenuta contesta la tempestività del ricorso.</w:t>
      </w:r>
    </w:p>
    <w:p>
      <w:r>
        <w:t>Come si evince dalle attestazioni della Posta (doc. 26, 27, 28 e 29), la decisione su opposizione del 15 settembre 2004 (doc. 22) è stata ritira personalmente dal ricorrente in data 17 settembre 2004, e non quindi il 23 settembre 2004 come sostenuto dallo stesso (atto di ricorso, p. 2).</w:t>
      </w:r>
    </w:p>
    <w:p>
      <w:r>
        <w:t>1.1.</w:t>
      </w:r>
    </w:p>
    <w:p>
      <w:r>
        <w:t>Il termine di tre mesi di cui all'art. 106 LAINF per inoltrare il ricorso ha pertanto cominciato a decorrere, conformemente al principio procedurale di portata generale, in data 18 settembre 2004, ossia il giorno seguente.</w:t>
      </w:r>
    </w:p>
    <w:p>
      <w:r>
        <w:t>1.2.</w:t>
      </w:r>
    </w:p>
    <w:p>
      <w:r>
        <w:t>In merito alla scadenza del termine, la convenuta evidenzia che, nel caso incui il termine ricorsuale è calcolato in mesi, esso scade il giorno checorrisponde a quello della notificazione della decisione. In effetti se il termine scadesse il giorno corrispondente a quello successivo alla notificazione, esso sitroverebbe senza ragione prolungato di un giorno.</w:t>
      </w:r>
    </w:p>
    <w:p>
      <w:r>
        <w:t>Tale soluzione risulta essere pure quella adottata dalla giurisprudenza federale(cfr. DTF 125 V 37 ss.; 103 V 159 s., consid. 2b).</w:t>
      </w:r>
    </w:p>
    <w:p>
      <w:r>
        <w:t>Tale modo di computo dei termine corrisponde peraltro a quello previsto dal codice delle obbligazioni, cfr. art. 77 ch. 3 CO; P. Engel, Traité des obligationsen droit suisse, 2 ed., Berna 1997, p. 627).</w:t>
      </w:r>
    </w:p>
    <w:p>
      <w:r>
        <w:t>1.3.</w:t>
      </w:r>
    </w:p>
    <w:p>
      <w:r>
        <w:t>Visto quanto sopra esposto, nel caso concreto il termine trimestrale ha iniziatoa decorrere il 18 settembre 2004 ed è scaduto il 17 dicembre 2004. Attesoche il ricorso del ricorrente è stato inoltrato il 29 dicembre 2004, lo stesso è tardivo e quindi irricevibile.</w:t>
      </w:r>
    </w:p>
    <w:p>
      <w:r>
        <w:t>2.</w:t>
      </w:r>
    </w:p>
    <w:p>
      <w:r>
        <w:t>Per evidenti ragioni di economia procedurale, la convenuta non si esprime sulmerito della causa.</w:t>
      </w:r>
    </w:p>
    <w:p>
      <w:r>
        <w:t>Nella denegata ipotesi in cui il ricorso fosse dichiarato ricevibile, la convenuta chiede a che il Tribunale le fissi un nuovo termine per introdurre il complemento del proprio memoriale di risposta relativo al merito della causa. (...)" (cfr. Doc. VI)</w:t>
      </w:r>
    </w:p>
    <w:p>
      <w:r>
        <w:t>richiamato lo scritto del 14 febbraio 2005 dove il rappresentante dell'assicurato si è così espresso:</w:t>
      </w:r>
    </w:p>
    <w:p>
      <w:r>
        <w:t>"                                       Con riferimento a quanto discusso telefonicamente con il signor __________ vi confermiamo la nostra intenzione di ritirare il ricorso presentato il 29 dicembre 2004.</w:t>
      </w:r>
    </w:p>
    <w:p>
      <w:r>
        <w:t>Il nostro associato, contrariamente a quanto riferitoci inizialmente, ha effettivamente ritirato la decisione su opposizione il 17 settembre 2004.</w:t>
      </w:r>
    </w:p>
    <w:p>
      <w:r>
        <w:t>Il ricorso è quindi da considerare tardivo e conseguentemente irricevibile. (...)" (cfr. Doc. VIII);</w:t>
      </w:r>
    </w:p>
    <w:p>
      <w:r>
        <w:t>rilevato che di conseguenza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